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40" w:rsidRPr="00EC3DE1" w:rsidRDefault="00630740" w:rsidP="00F76F87">
      <w:pPr>
        <w:pStyle w:val="KonuBal"/>
        <w:ind w:left="3540" w:firstLine="708"/>
        <w:jc w:val="left"/>
      </w:pPr>
      <w:r w:rsidRPr="00EC3DE1">
        <w:t>T. C.</w:t>
      </w:r>
    </w:p>
    <w:p w:rsidR="007D67CF" w:rsidRPr="00EC3DE1" w:rsidRDefault="00860BA7" w:rsidP="00F76F87">
      <w:pPr>
        <w:pStyle w:val="KonuBal"/>
      </w:pPr>
      <w:r w:rsidRPr="00EC3DE1">
        <w:t>SERHAT</w:t>
      </w:r>
      <w:r w:rsidR="007D67CF" w:rsidRPr="00EC3DE1">
        <w:t xml:space="preserve"> KALKINMA AJANSI</w:t>
      </w:r>
    </w:p>
    <w:p w:rsidR="00284C7D" w:rsidRDefault="00284C7D" w:rsidP="00555C0A">
      <w:pPr>
        <w:pStyle w:val="Balk1"/>
        <w:spacing w:before="0" w:beforeAutospacing="0" w:after="0" w:afterAutospacing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TARİHİ KİMLİĞİ İLE KARS KENTİ PROJESİ </w:t>
      </w:r>
    </w:p>
    <w:p w:rsidR="00555C0A" w:rsidRPr="00D73C5D" w:rsidRDefault="00555C0A" w:rsidP="00555C0A">
      <w:pPr>
        <w:pStyle w:val="Balk1"/>
        <w:spacing w:before="0" w:beforeAutospacing="0" w:after="0" w:afterAutospacing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İNŞAAT (WORKS) ve TEKNİK YARDIM (TECHNICAL ASSISTANCE) İŞLERİ İHALE DOSYASI HAZIRLAMA </w:t>
      </w:r>
      <w:r w:rsidRPr="00D73C5D">
        <w:rPr>
          <w:rFonts w:ascii="Times New Roman" w:hAnsi="Times New Roman"/>
          <w:color w:val="auto"/>
          <w:sz w:val="24"/>
          <w:szCs w:val="24"/>
        </w:rPr>
        <w:t xml:space="preserve">İŞİ </w:t>
      </w:r>
      <w:r w:rsidR="00284C7D">
        <w:rPr>
          <w:rFonts w:ascii="Times New Roman" w:hAnsi="Times New Roman"/>
          <w:color w:val="auto"/>
          <w:sz w:val="24"/>
          <w:szCs w:val="24"/>
        </w:rPr>
        <w:t>İÇİN</w:t>
      </w:r>
    </w:p>
    <w:p w:rsidR="007D67CF" w:rsidRPr="00EC3DE1" w:rsidRDefault="00786F1E" w:rsidP="00F76F87">
      <w:pPr>
        <w:jc w:val="center"/>
        <w:rPr>
          <w:b/>
          <w:bCs/>
        </w:rPr>
      </w:pPr>
      <w:r w:rsidRPr="00EC3DE1">
        <w:rPr>
          <w:b/>
          <w:bCs/>
        </w:rPr>
        <w:t xml:space="preserve">TEKNİK </w:t>
      </w:r>
      <w:r w:rsidR="00284C7D">
        <w:rPr>
          <w:b/>
          <w:bCs/>
        </w:rPr>
        <w:t>ŞARTNAME</w:t>
      </w:r>
    </w:p>
    <w:p w:rsidR="007D67CF" w:rsidRPr="00EC3DE1" w:rsidRDefault="007D67CF" w:rsidP="00F76F87">
      <w:pPr>
        <w:jc w:val="both"/>
        <w:rPr>
          <w:b/>
          <w:bCs/>
        </w:rPr>
      </w:pPr>
    </w:p>
    <w:p w:rsidR="007D67CF" w:rsidRPr="00555C0A" w:rsidRDefault="00E015AB" w:rsidP="00F76F87">
      <w:pPr>
        <w:pStyle w:val="GvdeMetni"/>
        <w:spacing w:before="0"/>
        <w:rPr>
          <w:b/>
          <w:bCs/>
          <w:iCs/>
          <w:sz w:val="24"/>
        </w:rPr>
      </w:pPr>
      <w:r w:rsidRPr="00555C0A">
        <w:rPr>
          <w:b/>
          <w:bCs/>
          <w:iCs/>
          <w:sz w:val="24"/>
        </w:rPr>
        <w:t xml:space="preserve">MADDE 1- </w:t>
      </w:r>
      <w:r w:rsidR="00630740" w:rsidRPr="00555C0A">
        <w:rPr>
          <w:b/>
          <w:bCs/>
          <w:iCs/>
          <w:sz w:val="24"/>
        </w:rPr>
        <w:t>İşin Nevi ve Miktarı</w:t>
      </w:r>
    </w:p>
    <w:p w:rsidR="00E075FD" w:rsidRPr="00EC3DE1" w:rsidRDefault="00E075FD" w:rsidP="00F76F87">
      <w:pPr>
        <w:pStyle w:val="GvdeMetni"/>
        <w:spacing w:before="0"/>
        <w:rPr>
          <w:b/>
          <w:bCs/>
          <w:iCs/>
          <w:sz w:val="24"/>
        </w:rPr>
      </w:pPr>
    </w:p>
    <w:p w:rsidR="00555C0A" w:rsidRDefault="00E015AB" w:rsidP="00F76F87">
      <w:pPr>
        <w:spacing w:before="120"/>
        <w:jc w:val="both"/>
        <w:rPr>
          <w:b/>
          <w:bCs/>
          <w:iCs/>
        </w:rPr>
      </w:pPr>
      <w:r w:rsidRPr="00EC3DE1">
        <w:rPr>
          <w:b/>
          <w:bCs/>
          <w:iCs/>
        </w:rPr>
        <w:t xml:space="preserve">İşin konusu: </w:t>
      </w:r>
      <w:r w:rsidR="004A569A" w:rsidRPr="004A569A">
        <w:t>Avrupa Birliği Rekabetçi</w:t>
      </w:r>
      <w:r w:rsidR="00284C7D">
        <w:t>lik</w:t>
      </w:r>
      <w:r w:rsidR="004A569A" w:rsidRPr="004A569A">
        <w:t xml:space="preserve"> Sektörler </w:t>
      </w:r>
      <w:r w:rsidR="00284C7D">
        <w:t xml:space="preserve">ve Yenilik Sektör Operasyonel </w:t>
      </w:r>
      <w:r w:rsidR="004A569A" w:rsidRPr="004A569A">
        <w:t xml:space="preserve">Programı kapsamında finanse edilen Tarihi Kimliği ile Kars Kenti Projesi kapsamında İnşaat (Works) </w:t>
      </w:r>
      <w:r w:rsidR="00284C7D">
        <w:t xml:space="preserve">İşleri </w:t>
      </w:r>
      <w:r w:rsidR="004A569A" w:rsidRPr="004A569A">
        <w:t xml:space="preserve">ve Teknik Yardım (Technical Assistance) İşleri </w:t>
      </w:r>
      <w:r w:rsidR="00284C7D">
        <w:t>için i</w:t>
      </w:r>
      <w:r w:rsidR="004A569A" w:rsidRPr="004A569A">
        <w:t xml:space="preserve">hale </w:t>
      </w:r>
      <w:r w:rsidR="00284C7D">
        <w:t>d</w:t>
      </w:r>
      <w:r w:rsidR="004A569A" w:rsidRPr="004A569A">
        <w:t xml:space="preserve">osyası </w:t>
      </w:r>
      <w:r w:rsidR="00284C7D">
        <w:t>h</w:t>
      </w:r>
      <w:r w:rsidR="004A569A" w:rsidRPr="004A569A">
        <w:t>a</w:t>
      </w:r>
      <w:r w:rsidR="004A569A">
        <w:t xml:space="preserve">zırlama </w:t>
      </w:r>
      <w:r w:rsidR="00284C7D">
        <w:t>i</w:t>
      </w:r>
      <w:r w:rsidR="004A569A">
        <w:t>şidir.</w:t>
      </w:r>
    </w:p>
    <w:p w:rsidR="00630740" w:rsidRDefault="00630740" w:rsidP="00F76F87">
      <w:pPr>
        <w:spacing w:before="120"/>
        <w:jc w:val="both"/>
        <w:rPr>
          <w:bCs/>
          <w:iCs/>
        </w:rPr>
      </w:pPr>
    </w:p>
    <w:p w:rsidR="007D67CF" w:rsidRDefault="007D67CF" w:rsidP="00F76F87">
      <w:pPr>
        <w:pStyle w:val="GvdeMetni"/>
        <w:spacing w:before="0"/>
        <w:rPr>
          <w:b/>
          <w:bCs/>
          <w:sz w:val="24"/>
        </w:rPr>
      </w:pPr>
      <w:r w:rsidRPr="00EC3DE1">
        <w:rPr>
          <w:b/>
          <w:bCs/>
          <w:iCs/>
          <w:sz w:val="24"/>
        </w:rPr>
        <w:t>MADDE 2-</w:t>
      </w:r>
      <w:r w:rsidR="000A389D">
        <w:rPr>
          <w:b/>
          <w:bCs/>
          <w:sz w:val="24"/>
        </w:rPr>
        <w:t xml:space="preserve"> Taahhüt Edilen Hizmette</w:t>
      </w:r>
      <w:r w:rsidRPr="00EC3DE1">
        <w:rPr>
          <w:b/>
          <w:bCs/>
          <w:sz w:val="24"/>
        </w:rPr>
        <w:t xml:space="preserve"> Aranan Özellikler</w:t>
      </w:r>
    </w:p>
    <w:p w:rsidR="00284C7D" w:rsidRPr="00EC3DE1" w:rsidRDefault="00284C7D" w:rsidP="00F76F87">
      <w:pPr>
        <w:pStyle w:val="GvdeMetni"/>
        <w:spacing w:before="0"/>
        <w:rPr>
          <w:sz w:val="24"/>
        </w:rPr>
      </w:pPr>
    </w:p>
    <w:p w:rsidR="000A389D" w:rsidRPr="00CD6BD1" w:rsidRDefault="000A389D" w:rsidP="000A389D">
      <w:pPr>
        <w:pStyle w:val="ListeParagraf"/>
        <w:numPr>
          <w:ilvl w:val="0"/>
          <w:numId w:val="25"/>
        </w:numPr>
        <w:spacing w:after="200" w:line="276" w:lineRule="auto"/>
        <w:jc w:val="both"/>
      </w:pPr>
      <w:r w:rsidRPr="009714FF">
        <w:rPr>
          <w:bCs/>
        </w:rPr>
        <w:t xml:space="preserve">Teklif verilecek iş, </w:t>
      </w:r>
      <w:r w:rsidR="00284C7D" w:rsidRPr="004A569A">
        <w:t>Avrupa Birliği Rekabetçi</w:t>
      </w:r>
      <w:r w:rsidR="00284C7D">
        <w:t>lik</w:t>
      </w:r>
      <w:r w:rsidR="00284C7D" w:rsidRPr="004A569A">
        <w:t xml:space="preserve"> Sektörler </w:t>
      </w:r>
      <w:r w:rsidR="00284C7D">
        <w:t xml:space="preserve">ve Yenilik Sektör Operasyonel </w:t>
      </w:r>
      <w:r w:rsidR="00284C7D" w:rsidRPr="004A569A">
        <w:t>Programı</w:t>
      </w:r>
      <w:r w:rsidRPr="009714FF">
        <w:rPr>
          <w:bCs/>
        </w:rPr>
        <w:t xml:space="preserve"> kapsamında finanse edilen Tarihi Kimliği</w:t>
      </w:r>
      <w:r>
        <w:rPr>
          <w:bCs/>
        </w:rPr>
        <w:t xml:space="preserve"> ile</w:t>
      </w:r>
      <w:r w:rsidR="00284C7D">
        <w:rPr>
          <w:bCs/>
        </w:rPr>
        <w:t xml:space="preserve"> Kars Kenti Projesi;</w:t>
      </w:r>
    </w:p>
    <w:p w:rsidR="000A389D" w:rsidRPr="00CD6BD1" w:rsidRDefault="000A389D" w:rsidP="000A389D">
      <w:pPr>
        <w:pStyle w:val="ListeParagraf"/>
        <w:numPr>
          <w:ilvl w:val="0"/>
          <w:numId w:val="26"/>
        </w:numPr>
        <w:spacing w:after="200" w:line="276" w:lineRule="auto"/>
        <w:jc w:val="both"/>
      </w:pPr>
      <w:r>
        <w:rPr>
          <w:bCs/>
        </w:rPr>
        <w:t>İnşaat</w:t>
      </w:r>
      <w:r w:rsidRPr="009714FF">
        <w:rPr>
          <w:bCs/>
        </w:rPr>
        <w:t xml:space="preserve"> işleri için</w:t>
      </w:r>
      <w:r>
        <w:rPr>
          <w:bCs/>
        </w:rPr>
        <w:t xml:space="preserve"> (Works)</w:t>
      </w:r>
      <w:r w:rsidRPr="009714FF">
        <w:rPr>
          <w:bCs/>
        </w:rPr>
        <w:t xml:space="preserve"> </w:t>
      </w:r>
      <w:r w:rsidRPr="00DE6E82">
        <w:rPr>
          <w:b/>
          <w:bCs/>
        </w:rPr>
        <w:t>FIDIC</w:t>
      </w:r>
      <w:r w:rsidRPr="009714FF">
        <w:rPr>
          <w:bCs/>
        </w:rPr>
        <w:t xml:space="preserve"> </w:t>
      </w:r>
      <w:r>
        <w:rPr>
          <w:bCs/>
        </w:rPr>
        <w:t>Usüllerine,</w:t>
      </w:r>
      <w:r w:rsidRPr="009714FF">
        <w:rPr>
          <w:bCs/>
        </w:rPr>
        <w:t xml:space="preserve"> </w:t>
      </w:r>
    </w:p>
    <w:p w:rsidR="000A389D" w:rsidRPr="00782DA5" w:rsidRDefault="000A389D" w:rsidP="000A389D">
      <w:pPr>
        <w:pStyle w:val="ListeParagraf"/>
        <w:numPr>
          <w:ilvl w:val="0"/>
          <w:numId w:val="26"/>
        </w:numPr>
        <w:spacing w:after="200" w:line="276" w:lineRule="auto"/>
        <w:jc w:val="both"/>
      </w:pPr>
      <w:r>
        <w:rPr>
          <w:bCs/>
        </w:rPr>
        <w:t xml:space="preserve">Teknik Destek (Technical Assistance) için </w:t>
      </w:r>
      <w:r w:rsidRPr="00017F51">
        <w:rPr>
          <w:b/>
          <w:bCs/>
        </w:rPr>
        <w:t>PRAG</w:t>
      </w:r>
      <w:r>
        <w:rPr>
          <w:bCs/>
        </w:rPr>
        <w:t xml:space="preserve"> Usullerine </w:t>
      </w:r>
    </w:p>
    <w:p w:rsidR="000A389D" w:rsidRDefault="000A389D" w:rsidP="000A389D">
      <w:pPr>
        <w:ind w:left="720"/>
        <w:jc w:val="both"/>
        <w:rPr>
          <w:bCs/>
        </w:rPr>
      </w:pPr>
      <w:r w:rsidRPr="00782DA5">
        <w:rPr>
          <w:bCs/>
        </w:rPr>
        <w:t>uygun ihale dosyası</w:t>
      </w:r>
      <w:r>
        <w:rPr>
          <w:bCs/>
        </w:rPr>
        <w:t>nın</w:t>
      </w:r>
      <w:r w:rsidRPr="00782DA5">
        <w:rPr>
          <w:bCs/>
        </w:rPr>
        <w:t xml:space="preserve"> hazırlanmasıdır.</w:t>
      </w:r>
      <w:r w:rsidR="007D6D7B">
        <w:rPr>
          <w:bCs/>
        </w:rPr>
        <w:t xml:space="preserve"> Bu kapsamda hazırlanacak tüm dokümanlar İngilizce dilinde hazırlanacaktır.</w:t>
      </w:r>
      <w:bookmarkStart w:id="0" w:name="_GoBack"/>
      <w:bookmarkEnd w:id="0"/>
    </w:p>
    <w:p w:rsidR="00B40C67" w:rsidRDefault="00B40C67" w:rsidP="000A389D">
      <w:pPr>
        <w:ind w:left="720"/>
        <w:jc w:val="both"/>
        <w:rPr>
          <w:bCs/>
        </w:rPr>
      </w:pPr>
    </w:p>
    <w:p w:rsidR="00284C7D" w:rsidRDefault="00F66A6E" w:rsidP="00597772">
      <w:pPr>
        <w:spacing w:after="200" w:line="276" w:lineRule="auto"/>
        <w:jc w:val="both"/>
      </w:pPr>
      <w:r>
        <w:rPr>
          <w:b/>
        </w:rPr>
        <w:t>MADDE</w:t>
      </w:r>
      <w:r w:rsidR="00597772" w:rsidRPr="00597772">
        <w:rPr>
          <w:b/>
        </w:rPr>
        <w:t xml:space="preserve"> 3-</w:t>
      </w:r>
      <w:r w:rsidR="00597772">
        <w:t xml:space="preserve"> </w:t>
      </w:r>
      <w:r w:rsidR="000A389D">
        <w:t xml:space="preserve">İnşaat işleri, Kars Merkez İlçesi Ortakapı Mahallesi Ordu Caddesinde bulunan binaların </w:t>
      </w:r>
      <w:r w:rsidR="00284C7D">
        <w:t xml:space="preserve">bazılarının </w:t>
      </w:r>
      <w:r w:rsidR="000A389D">
        <w:t>cephelerinde yaklaş</w:t>
      </w:r>
      <w:r w:rsidR="00284C7D">
        <w:t xml:space="preserve">ık 8.200 m2 alanın </w:t>
      </w:r>
      <w:r w:rsidR="00B40C67">
        <w:t xml:space="preserve">iyileştirilmesi, </w:t>
      </w:r>
      <w:r w:rsidR="00284C7D">
        <w:t xml:space="preserve">söz konusu </w:t>
      </w:r>
      <w:r w:rsidR="000A389D">
        <w:t>c</w:t>
      </w:r>
      <w:r w:rsidR="00284C7D">
        <w:t xml:space="preserve">addede sokak sağlıklaştırması </w:t>
      </w:r>
      <w:r w:rsidR="00B40C67">
        <w:t>ve Ani Ören yerinde</w:t>
      </w:r>
      <w:r w:rsidR="006C01E3">
        <w:t xml:space="preserve"> </w:t>
      </w:r>
      <w:r w:rsidR="004A569A">
        <w:t xml:space="preserve">seyir terası, </w:t>
      </w:r>
      <w:r w:rsidR="006C01E3" w:rsidRPr="001D5195">
        <w:t>ışıklandırma, yönlen</w:t>
      </w:r>
      <w:r w:rsidR="00284C7D" w:rsidRPr="001D5195">
        <w:t>dirme levha</w:t>
      </w:r>
      <w:r w:rsidR="006C01E3" w:rsidRPr="001D5195">
        <w:t xml:space="preserve">ları ve aydınlatma </w:t>
      </w:r>
      <w:r w:rsidR="004A569A" w:rsidRPr="001D5195">
        <w:t xml:space="preserve">yapım </w:t>
      </w:r>
      <w:r w:rsidR="006C01E3" w:rsidRPr="001D5195">
        <w:t>işlerini</w:t>
      </w:r>
      <w:r w:rsidR="00B40C67">
        <w:t xml:space="preserve"> </w:t>
      </w:r>
      <w:r w:rsidR="000A389D">
        <w:t xml:space="preserve">kapsamaktadır. </w:t>
      </w:r>
    </w:p>
    <w:p w:rsidR="00F6168A" w:rsidRDefault="000A389D" w:rsidP="00597772">
      <w:pPr>
        <w:spacing w:after="200" w:line="276" w:lineRule="auto"/>
        <w:jc w:val="both"/>
      </w:pPr>
      <w:r>
        <w:t xml:space="preserve">Yükleniciye </w:t>
      </w:r>
      <w:r w:rsidR="004A569A">
        <w:t xml:space="preserve">Ordu Caddesi’ne yönelik </w:t>
      </w:r>
      <w:r>
        <w:t>kentsel tasarım projeleri ve cephelerin röl</w:t>
      </w:r>
      <w:r w:rsidR="00284C7D">
        <w:t>e</w:t>
      </w:r>
      <w:r w:rsidR="004A569A">
        <w:t>ve ve restorasyon</w:t>
      </w:r>
      <w:r w:rsidR="00D56846">
        <w:t xml:space="preserve"> </w:t>
      </w:r>
      <w:r w:rsidR="004A569A">
        <w:t xml:space="preserve">projeleri verilecektir. </w:t>
      </w:r>
      <w:r w:rsidR="00284C7D">
        <w:t>U</w:t>
      </w:r>
      <w:r w:rsidR="00F6168A">
        <w:t>ygulama projeleri</w:t>
      </w:r>
      <w:r w:rsidR="00284C7D">
        <w:t xml:space="preserve">nin hazırlanması ve bu kapsamda </w:t>
      </w:r>
      <w:r w:rsidR="00F6168A">
        <w:t>ihtiyaç duyulan tü</w:t>
      </w:r>
      <w:r w:rsidR="00284C7D">
        <w:t>m izin ve onayların alınması</w:t>
      </w:r>
      <w:r w:rsidR="00F6168A">
        <w:t xml:space="preserve"> yüklenicinin sorumluluğunda olacaktır. </w:t>
      </w:r>
    </w:p>
    <w:p w:rsidR="000A389D" w:rsidRPr="000B0C84" w:rsidRDefault="004A569A" w:rsidP="00597772">
      <w:pPr>
        <w:spacing w:after="200" w:line="276" w:lineRule="auto"/>
        <w:jc w:val="both"/>
      </w:pPr>
      <w:r>
        <w:t xml:space="preserve">Ani Ören Yerinde gerçekleştirilecek faaliyetlerin uygulama projeleri yükleniciye gerekli </w:t>
      </w:r>
      <w:r w:rsidR="00F6168A">
        <w:t>o</w:t>
      </w:r>
      <w:r>
        <w:t>naylar alınmış şekilde teslim edilecektir.</w:t>
      </w:r>
    </w:p>
    <w:p w:rsidR="008E1865" w:rsidRDefault="00F66A6E" w:rsidP="00F66A6E">
      <w:pPr>
        <w:spacing w:after="200" w:line="276" w:lineRule="auto"/>
        <w:jc w:val="both"/>
      </w:pPr>
      <w:r w:rsidRPr="00EF61BE">
        <w:rPr>
          <w:b/>
        </w:rPr>
        <w:t>MADDE 4-</w:t>
      </w:r>
      <w:r>
        <w:t xml:space="preserve"> </w:t>
      </w:r>
      <w:r w:rsidR="000A389D" w:rsidRPr="009714FF">
        <w:t xml:space="preserve">İhale dosyalarının hazırlanması işi </w:t>
      </w:r>
      <w:r w:rsidR="000A389D">
        <w:t>Ortakapı Mahallesi Atatürk Caddesi No:117 Merkez</w:t>
      </w:r>
      <w:r>
        <w:t xml:space="preserve"> / </w:t>
      </w:r>
      <w:r w:rsidR="000A389D">
        <w:t>Kars adresin</w:t>
      </w:r>
      <w:r w:rsidR="000A389D" w:rsidRPr="009714FF">
        <w:t xml:space="preserve">de bulunan </w:t>
      </w:r>
      <w:r w:rsidR="000A389D">
        <w:t xml:space="preserve">Serhat Kalkınma </w:t>
      </w:r>
      <w:r w:rsidR="000A389D" w:rsidRPr="009714FF">
        <w:t>Ajans</w:t>
      </w:r>
      <w:r w:rsidR="000A389D">
        <w:t>ı</w:t>
      </w:r>
      <w:r w:rsidR="000A389D" w:rsidRPr="009714FF">
        <w:t xml:space="preserve"> Hizmet Binasında</w:t>
      </w:r>
      <w:r w:rsidR="000A389D">
        <w:t>, A</w:t>
      </w:r>
      <w:r w:rsidR="000A389D" w:rsidRPr="009714FF">
        <w:t>jans persone</w:t>
      </w:r>
      <w:r w:rsidR="000A389D">
        <w:t>l</w:t>
      </w:r>
      <w:r w:rsidR="000A389D" w:rsidRPr="009714FF">
        <w:t>i ile birlikte</w:t>
      </w:r>
      <w:r w:rsidR="000A389D">
        <w:t xml:space="preserve"> </w:t>
      </w:r>
      <w:r w:rsidR="000A389D" w:rsidRPr="00F6168A">
        <w:t>5 iş günü</w:t>
      </w:r>
      <w:r w:rsidR="000A389D">
        <w:t xml:space="preserve"> içerisinde </w:t>
      </w:r>
      <w:r w:rsidR="000A389D" w:rsidRPr="009714FF">
        <w:t>gerçekleştirilecektir. Ancak</w:t>
      </w:r>
      <w:r w:rsidR="00F6168A">
        <w:t>,</w:t>
      </w:r>
      <w:r w:rsidR="000A389D" w:rsidRPr="009714FF">
        <w:t xml:space="preserve"> </w:t>
      </w:r>
      <w:r w:rsidR="000A389D">
        <w:t xml:space="preserve">Yüklenici ön hazırlıkları ve </w:t>
      </w:r>
      <w:r w:rsidR="000A389D" w:rsidRPr="009714FF">
        <w:t xml:space="preserve">ilgili kurumlardan </w:t>
      </w:r>
      <w:r w:rsidR="00B277F1">
        <w:t xml:space="preserve">(T.C. Bilim, Sanayi ve Teknoloji Bakanlığı, AB Delegasyonu, </w:t>
      </w:r>
      <w:r w:rsidR="00B277F1" w:rsidRPr="00B277F1">
        <w:t xml:space="preserve">Kültür Varlıklarını Koruma Bölge Kurulu Müdürlükleri </w:t>
      </w:r>
      <w:r w:rsidR="00B277F1">
        <w:t xml:space="preserve">vd.) </w:t>
      </w:r>
      <w:r w:rsidR="000A389D" w:rsidRPr="009714FF">
        <w:t>gelecek düzeltme talepleri</w:t>
      </w:r>
      <w:r w:rsidR="000A389D">
        <w:t>ni Ajans ile eşgüdüm halinde kendi ofis/işyerinde yapabilir.</w:t>
      </w:r>
      <w:r w:rsidR="00E57096">
        <w:t xml:space="preserve"> </w:t>
      </w:r>
    </w:p>
    <w:p w:rsidR="000A389D" w:rsidRPr="009714FF" w:rsidRDefault="00F66A6E" w:rsidP="00F66A6E">
      <w:pPr>
        <w:spacing w:after="200" w:line="276" w:lineRule="auto"/>
        <w:jc w:val="both"/>
      </w:pPr>
      <w:r w:rsidRPr="00EF61BE">
        <w:rPr>
          <w:b/>
        </w:rPr>
        <w:t>MADDE 5-</w:t>
      </w:r>
      <w:r>
        <w:t xml:space="preserve"> </w:t>
      </w:r>
      <w:r w:rsidR="00F6168A">
        <w:t>Madde 1’de tanımlanan h</w:t>
      </w:r>
      <w:r w:rsidR="000A389D" w:rsidRPr="009714FF">
        <w:t xml:space="preserve">izmet işi, </w:t>
      </w:r>
      <w:r w:rsidR="00D56846">
        <w:t xml:space="preserve">inşaat ve teknik yardım işlerinin ihale edilip yüklenicilere yer teslimi yapılana kadar devam edecektir. </w:t>
      </w:r>
      <w:r w:rsidR="00B277F1">
        <w:t>Söz konusu hizmet işi, b</w:t>
      </w:r>
      <w:r w:rsidR="000A389D" w:rsidRPr="009714FF">
        <w:t>u süre</w:t>
      </w:r>
      <w:r w:rsidR="00F6168A">
        <w:t>ç</w:t>
      </w:r>
      <w:r w:rsidR="000A389D" w:rsidRPr="009714FF">
        <w:t xml:space="preserve"> içerisinde</w:t>
      </w:r>
      <w:r w:rsidR="00B277F1">
        <w:t xml:space="preserve"> revize edilmek</w:t>
      </w:r>
      <w:r w:rsidR="00F6168A">
        <w:t xml:space="preserve"> üzere geri gelen evrak</w:t>
      </w:r>
      <w:r w:rsidR="000A389D" w:rsidRPr="009714FF">
        <w:t xml:space="preserve"> üzerindeki düzeltme işi</w:t>
      </w:r>
      <w:r w:rsidR="00F6168A">
        <w:t>ni</w:t>
      </w:r>
      <w:r w:rsidR="00D56846">
        <w:t xml:space="preserve"> ve işlerin ihale edilmeleri aşamasında potansiyel yüklenicilerden gelecek soruların cevaplanmasını da</w:t>
      </w:r>
      <w:r w:rsidR="00F6168A">
        <w:t xml:space="preserve"> </w:t>
      </w:r>
      <w:r w:rsidR="00F6168A">
        <w:lastRenderedPageBreak/>
        <w:t>kapsamaktadır.</w:t>
      </w:r>
      <w:r w:rsidR="000A389D" w:rsidRPr="009714FF">
        <w:t xml:space="preserve"> Bilim Sanayi ve Teknoloji Bakanlığı, Serha</w:t>
      </w:r>
      <w:r w:rsidR="0033218F">
        <w:t xml:space="preserve">t Kalkınma Ajansı, </w:t>
      </w:r>
      <w:r w:rsidR="000A389D" w:rsidRPr="009714FF">
        <w:t xml:space="preserve">AB </w:t>
      </w:r>
      <w:r w:rsidR="0033218F">
        <w:t xml:space="preserve">Delegasyonu ve diğer ilgili kurumların </w:t>
      </w:r>
      <w:r w:rsidR="000A389D" w:rsidRPr="009714FF">
        <w:t xml:space="preserve">uygun gördüğü tüm revizyonların elektronik ortamda tebliğ edilmesinden itibaren en fazla </w:t>
      </w:r>
      <w:r w:rsidR="000A389D">
        <w:t>5</w:t>
      </w:r>
      <w:r w:rsidR="000A389D" w:rsidRPr="009714FF">
        <w:t xml:space="preserve"> takvim günü içinde yüklenici tarafından tamamlanarak sunulması gerekmektedir. </w:t>
      </w:r>
      <w:r w:rsidR="00D56846">
        <w:t xml:space="preserve">İhale aşamasında potansiyel yüklenicilerden gelecek soruların cevaplanma süresinde meri mevzuat hükümleri uygulanır. </w:t>
      </w:r>
      <w:r w:rsidR="000A389D" w:rsidRPr="009714FF">
        <w:t>Proje ve/veya tasarım değişikliklerinden kaynaklanan revizyonlar hizmet kapsamındadır.</w:t>
      </w:r>
    </w:p>
    <w:p w:rsidR="000A389D" w:rsidRPr="009714FF" w:rsidRDefault="00F66A6E" w:rsidP="00F66A6E">
      <w:pPr>
        <w:spacing w:after="200" w:line="276" w:lineRule="auto"/>
        <w:jc w:val="both"/>
      </w:pPr>
      <w:r w:rsidRPr="00EF61BE">
        <w:rPr>
          <w:b/>
        </w:rPr>
        <w:t>MADDE 6-</w:t>
      </w:r>
      <w:r>
        <w:t xml:space="preserve"> </w:t>
      </w:r>
      <w:r w:rsidR="000A389D" w:rsidRPr="009714FF">
        <w:t xml:space="preserve">Yüklenici, daha önce en az 1 adet </w:t>
      </w:r>
      <w:r w:rsidR="000A389D" w:rsidRPr="00F66A6E">
        <w:rPr>
          <w:b/>
        </w:rPr>
        <w:t>5 Milyon (€) Avro</w:t>
      </w:r>
      <w:r w:rsidR="000A389D" w:rsidRPr="009714FF">
        <w:t xml:space="preserve"> bütçeli AB </w:t>
      </w:r>
      <w:r w:rsidR="006B3C47">
        <w:t xml:space="preserve">Fonlarınca desteklenen bir projede ihale/satınalma işlemlerine yönelik </w:t>
      </w:r>
      <w:r w:rsidR="000A389D" w:rsidRPr="009714FF">
        <w:t>danışmanlık hizmeti vermiş ol</w:t>
      </w:r>
      <w:r w:rsidR="000A389D">
        <w:t>malı</w:t>
      </w:r>
      <w:r w:rsidR="000A389D" w:rsidRPr="009714FF">
        <w:t xml:space="preserve"> ve bunu </w:t>
      </w:r>
      <w:r w:rsidR="000A389D">
        <w:t xml:space="preserve">belgelemelidir. Çalışmada görev alacak olan </w:t>
      </w:r>
      <w:r w:rsidR="008E1865">
        <w:t xml:space="preserve">uzmanlardan en az birinin 5 yıllık tecrübeye sahip mimar olması zorunlu olup personelin </w:t>
      </w:r>
      <w:r w:rsidR="00B277F1">
        <w:t xml:space="preserve">ayrıntılı </w:t>
      </w:r>
      <w:r w:rsidR="00494607">
        <w:t>özgeçmiş</w:t>
      </w:r>
      <w:r w:rsidR="00B277F1">
        <w:t>i ve yabancı</w:t>
      </w:r>
      <w:r w:rsidR="000A389D">
        <w:t xml:space="preserve"> dil bilgilerini gösteren belgeleri</w:t>
      </w:r>
      <w:r w:rsidR="00B277F1">
        <w:t>nin sunulması zorunludur.</w:t>
      </w:r>
      <w:r w:rsidR="000A389D">
        <w:t xml:space="preserve"> Söz konusu uzmanların AB destek</w:t>
      </w:r>
      <w:r w:rsidR="00494607">
        <w:t>li proje deneyimleri özgeçmiş</w:t>
      </w:r>
      <w:r w:rsidR="000A389D">
        <w:t>inde mutlaka belirtilmelidir.</w:t>
      </w:r>
    </w:p>
    <w:p w:rsidR="000A389D" w:rsidRPr="00CD6BD1" w:rsidRDefault="00F66A6E" w:rsidP="00F66A6E">
      <w:pPr>
        <w:spacing w:after="200" w:line="276" w:lineRule="auto"/>
        <w:jc w:val="both"/>
      </w:pPr>
      <w:r w:rsidRPr="00EF61BE">
        <w:rPr>
          <w:b/>
        </w:rPr>
        <w:t>MADDE 7-</w:t>
      </w:r>
      <w:r>
        <w:t xml:space="preserve"> </w:t>
      </w:r>
      <w:r w:rsidR="000A389D">
        <w:t xml:space="preserve">Çalışmada görev alacak uzmanların iş ile ilgili giderlerine (konaklama, ulaşım, iaşe vb.) </w:t>
      </w:r>
      <w:r w:rsidR="000A389D" w:rsidRPr="00F76158">
        <w:t>Serhat Kalkınma Ajansı’nın</w:t>
      </w:r>
      <w:r w:rsidR="000A389D" w:rsidRPr="000430EC">
        <w:t xml:space="preserve"> </w:t>
      </w:r>
      <w:r w:rsidR="000A389D">
        <w:t>katılmayacağı, bu tip giderlerin yüklenici firma tarafından karşılanması gerektiği dikkate alınmalıdır.</w:t>
      </w:r>
    </w:p>
    <w:p w:rsidR="006B3C47" w:rsidRDefault="00B40C67" w:rsidP="00B40C67">
      <w:pPr>
        <w:pStyle w:val="GvdeMetni"/>
        <w:rPr>
          <w:sz w:val="24"/>
        </w:rPr>
      </w:pPr>
      <w:r w:rsidRPr="00B40C67">
        <w:rPr>
          <w:b/>
          <w:sz w:val="24"/>
        </w:rPr>
        <w:t>MADDE 8-</w:t>
      </w:r>
      <w:r>
        <w:rPr>
          <w:sz w:val="24"/>
        </w:rPr>
        <w:t xml:space="preserve"> </w:t>
      </w:r>
      <w:r w:rsidR="00A14B6A">
        <w:rPr>
          <w:sz w:val="24"/>
        </w:rPr>
        <w:t>M</w:t>
      </w:r>
      <w:r w:rsidR="006B3C47">
        <w:rPr>
          <w:sz w:val="24"/>
        </w:rPr>
        <w:t>adde 2’de tanımlanan işlerden;</w:t>
      </w:r>
    </w:p>
    <w:p w:rsidR="006B3C47" w:rsidRDefault="006B3C47" w:rsidP="006B3C47">
      <w:pPr>
        <w:pStyle w:val="GvdeMetni"/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Teknik Yardım (Technical Assistance) </w:t>
      </w:r>
      <w:r w:rsidR="0033218F">
        <w:rPr>
          <w:sz w:val="24"/>
        </w:rPr>
        <w:t xml:space="preserve">ihale dosyasının </w:t>
      </w:r>
      <w:r>
        <w:rPr>
          <w:sz w:val="24"/>
        </w:rPr>
        <w:t>hazırlanması için yükleniciye sözleşme imzalanma t</w:t>
      </w:r>
      <w:r w:rsidR="00494607">
        <w:rPr>
          <w:sz w:val="24"/>
        </w:rPr>
        <w:t>arihinden itibaren 10 (on) takvim günü</w:t>
      </w:r>
      <w:r>
        <w:rPr>
          <w:sz w:val="24"/>
        </w:rPr>
        <w:t>,</w:t>
      </w:r>
    </w:p>
    <w:p w:rsidR="006B3C47" w:rsidRDefault="006B3C47" w:rsidP="006B3C47">
      <w:pPr>
        <w:pStyle w:val="GvdeMetni"/>
        <w:numPr>
          <w:ilvl w:val="0"/>
          <w:numId w:val="27"/>
        </w:numPr>
        <w:rPr>
          <w:sz w:val="24"/>
        </w:rPr>
      </w:pPr>
      <w:r>
        <w:rPr>
          <w:sz w:val="24"/>
        </w:rPr>
        <w:t>İnşaat (Works) İş</w:t>
      </w:r>
      <w:r w:rsidR="0033218F">
        <w:rPr>
          <w:sz w:val="24"/>
        </w:rPr>
        <w:t>leri</w:t>
      </w:r>
      <w:r>
        <w:rPr>
          <w:sz w:val="24"/>
        </w:rPr>
        <w:t xml:space="preserve"> </w:t>
      </w:r>
      <w:r w:rsidR="0033218F">
        <w:rPr>
          <w:sz w:val="24"/>
        </w:rPr>
        <w:t>ihale</w:t>
      </w:r>
      <w:r w:rsidR="0033218F" w:rsidRPr="006B3C47">
        <w:rPr>
          <w:sz w:val="24"/>
        </w:rPr>
        <w:t xml:space="preserve"> </w:t>
      </w:r>
      <w:r w:rsidR="0033218F">
        <w:rPr>
          <w:sz w:val="24"/>
        </w:rPr>
        <w:t xml:space="preserve">dosyasının </w:t>
      </w:r>
      <w:r w:rsidR="00494607">
        <w:rPr>
          <w:sz w:val="24"/>
        </w:rPr>
        <w:t>hazırlanm</w:t>
      </w:r>
      <w:r>
        <w:rPr>
          <w:sz w:val="24"/>
        </w:rPr>
        <w:t>ası için yükleniciye sözleşme</w:t>
      </w:r>
      <w:r w:rsidR="00494607">
        <w:rPr>
          <w:sz w:val="24"/>
        </w:rPr>
        <w:t xml:space="preserve"> imzalanma tarihinden itibaren 28 (yirmi sekiz) takvim günü </w:t>
      </w:r>
      <w:r>
        <w:rPr>
          <w:sz w:val="24"/>
        </w:rPr>
        <w:t>süre verilecektir.</w:t>
      </w:r>
    </w:p>
    <w:p w:rsidR="009B1D16" w:rsidRPr="00A14B6A" w:rsidRDefault="00A14B6A" w:rsidP="009B1D16">
      <w:pPr>
        <w:jc w:val="both"/>
      </w:pPr>
      <w:r w:rsidRPr="00A14B6A">
        <w:t>Söz konusu süreler içerisinde ihale dosyalarının</w:t>
      </w:r>
      <w:r>
        <w:t xml:space="preserve"> eksiksiz olarak Ajansa sunulması gerekmektedir.</w:t>
      </w:r>
      <w:r w:rsidR="0033218F">
        <w:t xml:space="preserve"> Bu süreler,</w:t>
      </w:r>
      <w:r w:rsidR="00494607">
        <w:t xml:space="preserve"> ilgili k</w:t>
      </w:r>
      <w:r>
        <w:t xml:space="preserve">urumlardan </w:t>
      </w:r>
      <w:r w:rsidR="00284C7D">
        <w:t>alınması gerekli izin ve onaylar için harcanacak zamanı da kapsamaktadır.</w:t>
      </w:r>
    </w:p>
    <w:p w:rsidR="00E91761" w:rsidRDefault="00E91761" w:rsidP="00F76F87">
      <w:pPr>
        <w:tabs>
          <w:tab w:val="left" w:pos="-1326"/>
          <w:tab w:val="left" w:pos="0"/>
          <w:tab w:val="left" w:pos="702"/>
          <w:tab w:val="left" w:pos="936"/>
          <w:tab w:val="left" w:pos="1326"/>
          <w:tab w:val="left" w:pos="1638"/>
        </w:tabs>
        <w:jc w:val="both"/>
        <w:rPr>
          <w:bCs/>
          <w:iCs/>
        </w:rPr>
      </w:pPr>
    </w:p>
    <w:p w:rsidR="001F4F63" w:rsidRDefault="0056749F" w:rsidP="00F76F87">
      <w:pPr>
        <w:tabs>
          <w:tab w:val="left" w:pos="-1326"/>
          <w:tab w:val="left" w:pos="0"/>
          <w:tab w:val="left" w:pos="702"/>
          <w:tab w:val="left" w:pos="936"/>
          <w:tab w:val="left" w:pos="1326"/>
          <w:tab w:val="left" w:pos="1638"/>
        </w:tabs>
        <w:jc w:val="both"/>
        <w:rPr>
          <w:bCs/>
          <w:iCs/>
        </w:rPr>
      </w:pPr>
      <w:r w:rsidRPr="00FA48C3">
        <w:rPr>
          <w:b/>
          <w:bCs/>
          <w:iCs/>
        </w:rPr>
        <w:t>MADDE 9-</w:t>
      </w:r>
      <w:r>
        <w:rPr>
          <w:bCs/>
          <w:iCs/>
        </w:rPr>
        <w:t xml:space="preserve"> Bu teknik şartnamede bahsi geçmeyen hususlara ilişkin olarak Avrupa Birliği (AB) tarafından finanse edilen projelerin tabi olduğu meri mevzuat geçerli ve bağlayıcıdır. Ayrıca, yine bu</w:t>
      </w:r>
      <w:r w:rsidR="001F4F63">
        <w:rPr>
          <w:bCs/>
          <w:iCs/>
        </w:rPr>
        <w:t xml:space="preserve"> teknik şartnamede yer almayan ancak madde 2’de tanımlanan işlerin yapılabilmesi için gerekli olan hususlarda </w:t>
      </w:r>
      <w:r>
        <w:rPr>
          <w:bCs/>
          <w:iCs/>
        </w:rPr>
        <w:t>Serhat Kalkınma Ajansı’nın ileriye dönük düzenleme yapma hakkı saklıdır.</w:t>
      </w:r>
    </w:p>
    <w:p w:rsidR="001F4F63" w:rsidRDefault="001F4F63" w:rsidP="00F76F87">
      <w:pPr>
        <w:tabs>
          <w:tab w:val="left" w:pos="-1326"/>
          <w:tab w:val="left" w:pos="0"/>
          <w:tab w:val="left" w:pos="702"/>
          <w:tab w:val="left" w:pos="936"/>
          <w:tab w:val="left" w:pos="1326"/>
          <w:tab w:val="left" w:pos="1638"/>
        </w:tabs>
        <w:jc w:val="both"/>
        <w:rPr>
          <w:bCs/>
          <w:iCs/>
        </w:rPr>
      </w:pPr>
    </w:p>
    <w:p w:rsidR="00D91420" w:rsidRPr="00286676" w:rsidRDefault="00D91420" w:rsidP="00D91420">
      <w:pPr>
        <w:pStyle w:val="BodyText21"/>
        <w:tabs>
          <w:tab w:val="left" w:pos="0"/>
        </w:tabs>
        <w:rPr>
          <w:szCs w:val="24"/>
        </w:rPr>
      </w:pPr>
    </w:p>
    <w:p w:rsidR="00F735A7" w:rsidRPr="00EC3DE1" w:rsidRDefault="00954EF3" w:rsidP="003D69AC">
      <w:pPr>
        <w:ind w:firstLine="708"/>
        <w:jc w:val="both"/>
        <w:rPr>
          <w:b/>
        </w:rPr>
      </w:pPr>
      <w:r w:rsidRPr="00EC3DE1">
        <w:rPr>
          <w:b/>
        </w:rPr>
        <w:t xml:space="preserve">İş bu şartname </w:t>
      </w:r>
      <w:r w:rsidR="00494607">
        <w:rPr>
          <w:b/>
        </w:rPr>
        <w:t>9</w:t>
      </w:r>
      <w:r w:rsidR="00925984">
        <w:rPr>
          <w:b/>
        </w:rPr>
        <w:t xml:space="preserve"> (</w:t>
      </w:r>
      <w:r w:rsidR="00494607">
        <w:rPr>
          <w:b/>
        </w:rPr>
        <w:t>dokuz</w:t>
      </w:r>
      <w:r w:rsidRPr="00EC3DE1">
        <w:rPr>
          <w:b/>
        </w:rPr>
        <w:t xml:space="preserve">) </w:t>
      </w:r>
      <w:r w:rsidR="006B3C47">
        <w:rPr>
          <w:b/>
        </w:rPr>
        <w:t>maddeden</w:t>
      </w:r>
      <w:r w:rsidRPr="00EC3DE1">
        <w:rPr>
          <w:b/>
        </w:rPr>
        <w:t xml:space="preserve"> ibaret</w:t>
      </w:r>
      <w:r w:rsidR="003D69AC">
        <w:rPr>
          <w:b/>
        </w:rPr>
        <w:t>tir.</w:t>
      </w:r>
      <w:r w:rsidRPr="00EC3DE1">
        <w:rPr>
          <w:b/>
        </w:rPr>
        <w:t xml:space="preserve"> </w:t>
      </w:r>
    </w:p>
    <w:p w:rsidR="00F735A7" w:rsidRPr="00EC3DE1" w:rsidRDefault="00F735A7" w:rsidP="00715802">
      <w:pPr>
        <w:jc w:val="both"/>
        <w:rPr>
          <w:b/>
        </w:rPr>
      </w:pPr>
    </w:p>
    <w:p w:rsidR="00904A99" w:rsidRDefault="00904A99" w:rsidP="00715802">
      <w:pPr>
        <w:jc w:val="both"/>
        <w:rPr>
          <w:b/>
        </w:rPr>
      </w:pPr>
    </w:p>
    <w:p w:rsidR="00410472" w:rsidRDefault="00410472" w:rsidP="00B870AF">
      <w:pPr>
        <w:rPr>
          <w:b/>
        </w:rPr>
      </w:pPr>
    </w:p>
    <w:p w:rsidR="00410472" w:rsidRDefault="00410472" w:rsidP="006D7031">
      <w:pPr>
        <w:jc w:val="center"/>
        <w:rPr>
          <w:b/>
        </w:rPr>
      </w:pPr>
    </w:p>
    <w:p w:rsidR="00410472" w:rsidRDefault="00410472" w:rsidP="006D7031">
      <w:pPr>
        <w:jc w:val="center"/>
        <w:rPr>
          <w:b/>
        </w:rPr>
      </w:pPr>
    </w:p>
    <w:p w:rsidR="006D7031" w:rsidRDefault="006D7031" w:rsidP="006D7031">
      <w:pPr>
        <w:rPr>
          <w:b/>
        </w:rPr>
      </w:pPr>
    </w:p>
    <w:tbl>
      <w:tblPr>
        <w:tblW w:w="938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747"/>
        <w:gridCol w:w="1654"/>
        <w:gridCol w:w="2240"/>
        <w:gridCol w:w="1340"/>
      </w:tblGrid>
      <w:tr w:rsidR="00410472" w:rsidRPr="00410472" w:rsidTr="00B870AF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center"/>
          </w:tcPr>
          <w:p w:rsidR="00410472" w:rsidRPr="00410472" w:rsidRDefault="00410472" w:rsidP="00410472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0472" w:rsidRPr="00410472" w:rsidRDefault="00410472" w:rsidP="00410472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410472" w:rsidRPr="00410472" w:rsidRDefault="00410472" w:rsidP="00410472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410472" w:rsidRPr="00410472" w:rsidRDefault="00410472" w:rsidP="0041047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10472" w:rsidRPr="00410472" w:rsidRDefault="00410472" w:rsidP="00410472">
            <w:pPr>
              <w:jc w:val="center"/>
              <w:rPr>
                <w:color w:val="000000"/>
              </w:rPr>
            </w:pPr>
          </w:p>
        </w:tc>
      </w:tr>
      <w:tr w:rsidR="00410472" w:rsidRPr="00410472" w:rsidTr="00B870AF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center"/>
          </w:tcPr>
          <w:p w:rsidR="00410472" w:rsidRPr="00410472" w:rsidRDefault="00410472" w:rsidP="00410472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0472" w:rsidRPr="00410472" w:rsidRDefault="00410472" w:rsidP="00410472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410472" w:rsidRPr="00410472" w:rsidRDefault="00410472" w:rsidP="00410472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410472" w:rsidRPr="00410472" w:rsidRDefault="00410472" w:rsidP="0041047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10472" w:rsidRPr="00410472" w:rsidRDefault="00410472" w:rsidP="00410472">
            <w:pPr>
              <w:jc w:val="center"/>
              <w:rPr>
                <w:color w:val="000000"/>
              </w:rPr>
            </w:pPr>
          </w:p>
        </w:tc>
      </w:tr>
    </w:tbl>
    <w:p w:rsidR="006D7031" w:rsidRDefault="006D7031" w:rsidP="006D7031">
      <w:pPr>
        <w:jc w:val="center"/>
        <w:rPr>
          <w:b/>
        </w:rPr>
      </w:pPr>
    </w:p>
    <w:p w:rsidR="006D7031" w:rsidRPr="00EC3DE1" w:rsidRDefault="006D7031" w:rsidP="006D7031">
      <w:pPr>
        <w:jc w:val="center"/>
      </w:pPr>
    </w:p>
    <w:sectPr w:rsidR="006D7031" w:rsidRPr="00EC3DE1" w:rsidSect="00E273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C4" w:rsidRDefault="004125C4" w:rsidP="00FE16F5">
      <w:r>
        <w:separator/>
      </w:r>
    </w:p>
  </w:endnote>
  <w:endnote w:type="continuationSeparator" w:id="0">
    <w:p w:rsidR="004125C4" w:rsidRDefault="004125C4" w:rsidP="00FE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93622"/>
      <w:docPartObj>
        <w:docPartGallery w:val="Page Numbers (Bottom of Page)"/>
        <w:docPartUnique/>
      </w:docPartObj>
    </w:sdtPr>
    <w:sdtEndPr/>
    <w:sdtContent>
      <w:p w:rsidR="00FE16F5" w:rsidRDefault="00FE16F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D7B">
          <w:rPr>
            <w:noProof/>
          </w:rPr>
          <w:t>1</w:t>
        </w:r>
        <w:r>
          <w:fldChar w:fldCharType="end"/>
        </w:r>
      </w:p>
    </w:sdtContent>
  </w:sdt>
  <w:p w:rsidR="00FE16F5" w:rsidRDefault="00FE16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C4" w:rsidRDefault="004125C4" w:rsidP="00FE16F5">
      <w:r>
        <w:separator/>
      </w:r>
    </w:p>
  </w:footnote>
  <w:footnote w:type="continuationSeparator" w:id="0">
    <w:p w:rsidR="004125C4" w:rsidRDefault="004125C4" w:rsidP="00FE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A84"/>
    <w:multiLevelType w:val="hybridMultilevel"/>
    <w:tmpl w:val="DADCDC64"/>
    <w:lvl w:ilvl="0" w:tplc="2C10CA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D4104"/>
    <w:multiLevelType w:val="hybridMultilevel"/>
    <w:tmpl w:val="0908C804"/>
    <w:lvl w:ilvl="0" w:tplc="9D00B73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10F2"/>
    <w:multiLevelType w:val="hybridMultilevel"/>
    <w:tmpl w:val="5FF805C2"/>
    <w:lvl w:ilvl="0" w:tplc="96BC3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7240E"/>
    <w:multiLevelType w:val="hybridMultilevel"/>
    <w:tmpl w:val="DA3E03E4"/>
    <w:lvl w:ilvl="0" w:tplc="F6FE0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10F7B"/>
    <w:multiLevelType w:val="hybridMultilevel"/>
    <w:tmpl w:val="2780DC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3A25"/>
    <w:multiLevelType w:val="hybridMultilevel"/>
    <w:tmpl w:val="C8A2713E"/>
    <w:lvl w:ilvl="0" w:tplc="041F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B7F0494"/>
    <w:multiLevelType w:val="hybridMultilevel"/>
    <w:tmpl w:val="C73A8778"/>
    <w:lvl w:ilvl="0" w:tplc="3CD2CB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54716"/>
    <w:multiLevelType w:val="hybridMultilevel"/>
    <w:tmpl w:val="10DC0AF8"/>
    <w:lvl w:ilvl="0" w:tplc="1D9ADFF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01412"/>
    <w:multiLevelType w:val="hybridMultilevel"/>
    <w:tmpl w:val="3EF01142"/>
    <w:lvl w:ilvl="0" w:tplc="82D81B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A7146"/>
    <w:multiLevelType w:val="hybridMultilevel"/>
    <w:tmpl w:val="E1F030FE"/>
    <w:lvl w:ilvl="0" w:tplc="06928CB8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B25254"/>
    <w:multiLevelType w:val="hybridMultilevel"/>
    <w:tmpl w:val="BFBC2C34"/>
    <w:lvl w:ilvl="0" w:tplc="7EC85C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873579A"/>
    <w:multiLevelType w:val="hybridMultilevel"/>
    <w:tmpl w:val="5A98CC1E"/>
    <w:lvl w:ilvl="0" w:tplc="691CB06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A2B91"/>
    <w:multiLevelType w:val="hybridMultilevel"/>
    <w:tmpl w:val="B802B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9563B"/>
    <w:multiLevelType w:val="hybridMultilevel"/>
    <w:tmpl w:val="EFD68C30"/>
    <w:lvl w:ilvl="0" w:tplc="140453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04F70"/>
    <w:multiLevelType w:val="hybridMultilevel"/>
    <w:tmpl w:val="0E4CDC54"/>
    <w:lvl w:ilvl="0" w:tplc="04A8ED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46AF3"/>
    <w:multiLevelType w:val="hybridMultilevel"/>
    <w:tmpl w:val="923C7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36AFF"/>
    <w:multiLevelType w:val="hybridMultilevel"/>
    <w:tmpl w:val="FA0A06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63839"/>
    <w:multiLevelType w:val="hybridMultilevel"/>
    <w:tmpl w:val="02F23EDC"/>
    <w:lvl w:ilvl="0" w:tplc="33A81F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5677B"/>
    <w:multiLevelType w:val="hybridMultilevel"/>
    <w:tmpl w:val="D6D6496E"/>
    <w:lvl w:ilvl="0" w:tplc="A3CE98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14E5F"/>
    <w:multiLevelType w:val="hybridMultilevel"/>
    <w:tmpl w:val="C7909B7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1">
      <w:start w:val="1"/>
      <w:numFmt w:val="decimal"/>
      <w:lvlText w:val="%5)"/>
      <w:lvlJc w:val="left"/>
      <w:pPr>
        <w:ind w:left="3762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D7005"/>
    <w:multiLevelType w:val="hybridMultilevel"/>
    <w:tmpl w:val="6C683B0C"/>
    <w:lvl w:ilvl="0" w:tplc="041F0011">
      <w:start w:val="1"/>
      <w:numFmt w:val="decimal"/>
      <w:lvlText w:val="%1)"/>
      <w:lvlJc w:val="left"/>
      <w:pPr>
        <w:ind w:left="3762" w:hanging="360"/>
      </w:pPr>
    </w:lvl>
    <w:lvl w:ilvl="1" w:tplc="041F0019" w:tentative="1">
      <w:start w:val="1"/>
      <w:numFmt w:val="lowerLetter"/>
      <w:lvlText w:val="%2."/>
      <w:lvlJc w:val="left"/>
      <w:pPr>
        <w:ind w:left="4482" w:hanging="360"/>
      </w:pPr>
    </w:lvl>
    <w:lvl w:ilvl="2" w:tplc="041F001B" w:tentative="1">
      <w:start w:val="1"/>
      <w:numFmt w:val="lowerRoman"/>
      <w:lvlText w:val="%3."/>
      <w:lvlJc w:val="right"/>
      <w:pPr>
        <w:ind w:left="5202" w:hanging="180"/>
      </w:pPr>
    </w:lvl>
    <w:lvl w:ilvl="3" w:tplc="041F000F" w:tentative="1">
      <w:start w:val="1"/>
      <w:numFmt w:val="decimal"/>
      <w:lvlText w:val="%4."/>
      <w:lvlJc w:val="left"/>
      <w:pPr>
        <w:ind w:left="5922" w:hanging="360"/>
      </w:pPr>
    </w:lvl>
    <w:lvl w:ilvl="4" w:tplc="041F0019">
      <w:start w:val="1"/>
      <w:numFmt w:val="lowerLetter"/>
      <w:lvlText w:val="%5."/>
      <w:lvlJc w:val="left"/>
      <w:pPr>
        <w:ind w:left="6642" w:hanging="360"/>
      </w:pPr>
    </w:lvl>
    <w:lvl w:ilvl="5" w:tplc="041F001B" w:tentative="1">
      <w:start w:val="1"/>
      <w:numFmt w:val="lowerRoman"/>
      <w:lvlText w:val="%6."/>
      <w:lvlJc w:val="right"/>
      <w:pPr>
        <w:ind w:left="7362" w:hanging="180"/>
      </w:pPr>
    </w:lvl>
    <w:lvl w:ilvl="6" w:tplc="041F000F" w:tentative="1">
      <w:start w:val="1"/>
      <w:numFmt w:val="decimal"/>
      <w:lvlText w:val="%7."/>
      <w:lvlJc w:val="left"/>
      <w:pPr>
        <w:ind w:left="8082" w:hanging="360"/>
      </w:pPr>
    </w:lvl>
    <w:lvl w:ilvl="7" w:tplc="041F0019" w:tentative="1">
      <w:start w:val="1"/>
      <w:numFmt w:val="lowerLetter"/>
      <w:lvlText w:val="%8."/>
      <w:lvlJc w:val="left"/>
      <w:pPr>
        <w:ind w:left="8802" w:hanging="360"/>
      </w:pPr>
    </w:lvl>
    <w:lvl w:ilvl="8" w:tplc="041F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1">
    <w:nsid w:val="5C585667"/>
    <w:multiLevelType w:val="hybridMultilevel"/>
    <w:tmpl w:val="A5BA5194"/>
    <w:lvl w:ilvl="0" w:tplc="041F0011">
      <w:start w:val="3"/>
      <w:numFmt w:val="decimal"/>
      <w:lvlText w:val="%1)"/>
      <w:lvlJc w:val="left"/>
      <w:pPr>
        <w:ind w:left="64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164" w:hanging="360"/>
      </w:pPr>
    </w:lvl>
    <w:lvl w:ilvl="2" w:tplc="041F001B" w:tentative="1">
      <w:start w:val="1"/>
      <w:numFmt w:val="lowerRoman"/>
      <w:lvlText w:val="%3."/>
      <w:lvlJc w:val="right"/>
      <w:pPr>
        <w:ind w:left="7884" w:hanging="180"/>
      </w:pPr>
    </w:lvl>
    <w:lvl w:ilvl="3" w:tplc="041F000F" w:tentative="1">
      <w:start w:val="1"/>
      <w:numFmt w:val="decimal"/>
      <w:lvlText w:val="%4."/>
      <w:lvlJc w:val="left"/>
      <w:pPr>
        <w:ind w:left="8604" w:hanging="360"/>
      </w:pPr>
    </w:lvl>
    <w:lvl w:ilvl="4" w:tplc="041F0019" w:tentative="1">
      <w:start w:val="1"/>
      <w:numFmt w:val="lowerLetter"/>
      <w:lvlText w:val="%5."/>
      <w:lvlJc w:val="left"/>
      <w:pPr>
        <w:ind w:left="9324" w:hanging="360"/>
      </w:pPr>
    </w:lvl>
    <w:lvl w:ilvl="5" w:tplc="041F001B" w:tentative="1">
      <w:start w:val="1"/>
      <w:numFmt w:val="lowerRoman"/>
      <w:lvlText w:val="%6."/>
      <w:lvlJc w:val="right"/>
      <w:pPr>
        <w:ind w:left="10044" w:hanging="180"/>
      </w:pPr>
    </w:lvl>
    <w:lvl w:ilvl="6" w:tplc="041F000F" w:tentative="1">
      <w:start w:val="1"/>
      <w:numFmt w:val="decimal"/>
      <w:lvlText w:val="%7."/>
      <w:lvlJc w:val="left"/>
      <w:pPr>
        <w:ind w:left="10764" w:hanging="360"/>
      </w:pPr>
    </w:lvl>
    <w:lvl w:ilvl="7" w:tplc="041F0019" w:tentative="1">
      <w:start w:val="1"/>
      <w:numFmt w:val="lowerLetter"/>
      <w:lvlText w:val="%8."/>
      <w:lvlJc w:val="left"/>
      <w:pPr>
        <w:ind w:left="11484" w:hanging="360"/>
      </w:pPr>
    </w:lvl>
    <w:lvl w:ilvl="8" w:tplc="041F001B" w:tentative="1">
      <w:start w:val="1"/>
      <w:numFmt w:val="lowerRoman"/>
      <w:lvlText w:val="%9."/>
      <w:lvlJc w:val="right"/>
      <w:pPr>
        <w:ind w:left="12204" w:hanging="180"/>
      </w:pPr>
    </w:lvl>
  </w:abstractNum>
  <w:abstractNum w:abstractNumId="22">
    <w:nsid w:val="6E9A5BA1"/>
    <w:multiLevelType w:val="hybridMultilevel"/>
    <w:tmpl w:val="E6FCE4CC"/>
    <w:lvl w:ilvl="0" w:tplc="89FE4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146B88"/>
    <w:multiLevelType w:val="hybridMultilevel"/>
    <w:tmpl w:val="6C683B0C"/>
    <w:lvl w:ilvl="0" w:tplc="041F0011">
      <w:start w:val="1"/>
      <w:numFmt w:val="decimal"/>
      <w:lvlText w:val="%1)"/>
      <w:lvlJc w:val="left"/>
      <w:pPr>
        <w:ind w:left="3762" w:hanging="360"/>
      </w:pPr>
    </w:lvl>
    <w:lvl w:ilvl="1" w:tplc="041F0019" w:tentative="1">
      <w:start w:val="1"/>
      <w:numFmt w:val="lowerLetter"/>
      <w:lvlText w:val="%2."/>
      <w:lvlJc w:val="left"/>
      <w:pPr>
        <w:ind w:left="4482" w:hanging="360"/>
      </w:pPr>
    </w:lvl>
    <w:lvl w:ilvl="2" w:tplc="041F001B" w:tentative="1">
      <w:start w:val="1"/>
      <w:numFmt w:val="lowerRoman"/>
      <w:lvlText w:val="%3."/>
      <w:lvlJc w:val="right"/>
      <w:pPr>
        <w:ind w:left="5202" w:hanging="180"/>
      </w:pPr>
    </w:lvl>
    <w:lvl w:ilvl="3" w:tplc="041F000F" w:tentative="1">
      <w:start w:val="1"/>
      <w:numFmt w:val="decimal"/>
      <w:lvlText w:val="%4."/>
      <w:lvlJc w:val="left"/>
      <w:pPr>
        <w:ind w:left="5922" w:hanging="360"/>
      </w:pPr>
    </w:lvl>
    <w:lvl w:ilvl="4" w:tplc="041F0019">
      <w:start w:val="1"/>
      <w:numFmt w:val="lowerLetter"/>
      <w:lvlText w:val="%5."/>
      <w:lvlJc w:val="left"/>
      <w:pPr>
        <w:ind w:left="6642" w:hanging="360"/>
      </w:pPr>
    </w:lvl>
    <w:lvl w:ilvl="5" w:tplc="041F001B" w:tentative="1">
      <w:start w:val="1"/>
      <w:numFmt w:val="lowerRoman"/>
      <w:lvlText w:val="%6."/>
      <w:lvlJc w:val="right"/>
      <w:pPr>
        <w:ind w:left="7362" w:hanging="180"/>
      </w:pPr>
    </w:lvl>
    <w:lvl w:ilvl="6" w:tplc="041F000F" w:tentative="1">
      <w:start w:val="1"/>
      <w:numFmt w:val="decimal"/>
      <w:lvlText w:val="%7."/>
      <w:lvlJc w:val="left"/>
      <w:pPr>
        <w:ind w:left="8082" w:hanging="360"/>
      </w:pPr>
    </w:lvl>
    <w:lvl w:ilvl="7" w:tplc="041F0019" w:tentative="1">
      <w:start w:val="1"/>
      <w:numFmt w:val="lowerLetter"/>
      <w:lvlText w:val="%8."/>
      <w:lvlJc w:val="left"/>
      <w:pPr>
        <w:ind w:left="8802" w:hanging="360"/>
      </w:pPr>
    </w:lvl>
    <w:lvl w:ilvl="8" w:tplc="041F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4">
    <w:nsid w:val="7E177ED2"/>
    <w:multiLevelType w:val="hybridMultilevel"/>
    <w:tmpl w:val="04CA06D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24"/>
  </w:num>
  <w:num w:numId="6">
    <w:abstractNumId w:val="19"/>
  </w:num>
  <w:num w:numId="7">
    <w:abstractNumId w:val="20"/>
  </w:num>
  <w:num w:numId="8">
    <w:abstractNumId w:val="15"/>
  </w:num>
  <w:num w:numId="9">
    <w:abstractNumId w:val="5"/>
  </w:num>
  <w:num w:numId="10">
    <w:abstractNumId w:val="23"/>
  </w:num>
  <w:num w:numId="11">
    <w:abstractNumId w:val="10"/>
  </w:num>
  <w:num w:numId="12">
    <w:abstractNumId w:val="11"/>
  </w:num>
  <w:num w:numId="13">
    <w:abstractNumId w:val="21"/>
  </w:num>
  <w:num w:numId="14">
    <w:abstractNumId w:val="17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0"/>
  </w:num>
  <w:num w:numId="20">
    <w:abstractNumId w:val="1"/>
  </w:num>
  <w:num w:numId="21">
    <w:abstractNumId w:val="14"/>
  </w:num>
  <w:num w:numId="22">
    <w:abstractNumId w:val="4"/>
  </w:num>
  <w:num w:numId="23">
    <w:abstractNumId w:val="13"/>
  </w:num>
  <w:num w:numId="24">
    <w:abstractNumId w:val="3"/>
  </w:num>
  <w:num w:numId="25">
    <w:abstractNumId w:val="12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CF"/>
    <w:rsid w:val="00005874"/>
    <w:rsid w:val="0001284A"/>
    <w:rsid w:val="00025F4F"/>
    <w:rsid w:val="00030654"/>
    <w:rsid w:val="00031C05"/>
    <w:rsid w:val="0003321A"/>
    <w:rsid w:val="00036AAE"/>
    <w:rsid w:val="00037054"/>
    <w:rsid w:val="00042273"/>
    <w:rsid w:val="00046A05"/>
    <w:rsid w:val="00051C1C"/>
    <w:rsid w:val="0005596E"/>
    <w:rsid w:val="000560EC"/>
    <w:rsid w:val="000565E2"/>
    <w:rsid w:val="000606FA"/>
    <w:rsid w:val="00060787"/>
    <w:rsid w:val="000607D0"/>
    <w:rsid w:val="00061C18"/>
    <w:rsid w:val="0006238C"/>
    <w:rsid w:val="00065DCA"/>
    <w:rsid w:val="00070607"/>
    <w:rsid w:val="00072AAC"/>
    <w:rsid w:val="00076A4F"/>
    <w:rsid w:val="000A05FB"/>
    <w:rsid w:val="000A3752"/>
    <w:rsid w:val="000A389D"/>
    <w:rsid w:val="000A4024"/>
    <w:rsid w:val="000A4A04"/>
    <w:rsid w:val="000A7BCB"/>
    <w:rsid w:val="000C3E8E"/>
    <w:rsid w:val="000C6270"/>
    <w:rsid w:val="000D7F96"/>
    <w:rsid w:val="00102F19"/>
    <w:rsid w:val="00121D0A"/>
    <w:rsid w:val="00150704"/>
    <w:rsid w:val="00186A58"/>
    <w:rsid w:val="0019212E"/>
    <w:rsid w:val="001A008D"/>
    <w:rsid w:val="001B6833"/>
    <w:rsid w:val="001C1E7F"/>
    <w:rsid w:val="001C3768"/>
    <w:rsid w:val="001D3968"/>
    <w:rsid w:val="001D5195"/>
    <w:rsid w:val="001F2B74"/>
    <w:rsid w:val="001F4D6F"/>
    <w:rsid w:val="001F4F63"/>
    <w:rsid w:val="0022207F"/>
    <w:rsid w:val="00241D1B"/>
    <w:rsid w:val="002452AF"/>
    <w:rsid w:val="002508E2"/>
    <w:rsid w:val="00260952"/>
    <w:rsid w:val="0026350C"/>
    <w:rsid w:val="00263C25"/>
    <w:rsid w:val="002669D6"/>
    <w:rsid w:val="00270307"/>
    <w:rsid w:val="00274B2D"/>
    <w:rsid w:val="00281ED0"/>
    <w:rsid w:val="00284C7D"/>
    <w:rsid w:val="00284FEB"/>
    <w:rsid w:val="00285471"/>
    <w:rsid w:val="00286676"/>
    <w:rsid w:val="002916E8"/>
    <w:rsid w:val="002A0F88"/>
    <w:rsid w:val="002A5FB6"/>
    <w:rsid w:val="002B0FAE"/>
    <w:rsid w:val="002B1B44"/>
    <w:rsid w:val="002B397A"/>
    <w:rsid w:val="002C0436"/>
    <w:rsid w:val="002C0439"/>
    <w:rsid w:val="002C397B"/>
    <w:rsid w:val="002D148B"/>
    <w:rsid w:val="002D1D15"/>
    <w:rsid w:val="002D252C"/>
    <w:rsid w:val="002D62CD"/>
    <w:rsid w:val="002F1EFC"/>
    <w:rsid w:val="002F2FE3"/>
    <w:rsid w:val="00310443"/>
    <w:rsid w:val="003107BC"/>
    <w:rsid w:val="00310A56"/>
    <w:rsid w:val="00311282"/>
    <w:rsid w:val="00314024"/>
    <w:rsid w:val="00316BD6"/>
    <w:rsid w:val="003174E8"/>
    <w:rsid w:val="0033218F"/>
    <w:rsid w:val="00352051"/>
    <w:rsid w:val="00354EB3"/>
    <w:rsid w:val="00355403"/>
    <w:rsid w:val="00364A8A"/>
    <w:rsid w:val="00365B49"/>
    <w:rsid w:val="00382F85"/>
    <w:rsid w:val="00385339"/>
    <w:rsid w:val="00385BFC"/>
    <w:rsid w:val="00395A4A"/>
    <w:rsid w:val="00397288"/>
    <w:rsid w:val="003A082C"/>
    <w:rsid w:val="003A0D42"/>
    <w:rsid w:val="003A25BC"/>
    <w:rsid w:val="003A6601"/>
    <w:rsid w:val="003B0AD3"/>
    <w:rsid w:val="003B39AC"/>
    <w:rsid w:val="003C21D0"/>
    <w:rsid w:val="003C66F0"/>
    <w:rsid w:val="003D2DAB"/>
    <w:rsid w:val="003D5B12"/>
    <w:rsid w:val="003D69AC"/>
    <w:rsid w:val="00407578"/>
    <w:rsid w:val="00407E13"/>
    <w:rsid w:val="00410472"/>
    <w:rsid w:val="004125C4"/>
    <w:rsid w:val="00421006"/>
    <w:rsid w:val="00433DAE"/>
    <w:rsid w:val="0043464E"/>
    <w:rsid w:val="00444C42"/>
    <w:rsid w:val="0044544A"/>
    <w:rsid w:val="00446524"/>
    <w:rsid w:val="004562B5"/>
    <w:rsid w:val="00460C75"/>
    <w:rsid w:val="00461153"/>
    <w:rsid w:val="004624F7"/>
    <w:rsid w:val="0047283D"/>
    <w:rsid w:val="00477522"/>
    <w:rsid w:val="00477832"/>
    <w:rsid w:val="00491CD8"/>
    <w:rsid w:val="00494607"/>
    <w:rsid w:val="004A317A"/>
    <w:rsid w:val="004A3E77"/>
    <w:rsid w:val="004A4D68"/>
    <w:rsid w:val="004A569A"/>
    <w:rsid w:val="004A6540"/>
    <w:rsid w:val="004B3279"/>
    <w:rsid w:val="004C21EE"/>
    <w:rsid w:val="004D4D7B"/>
    <w:rsid w:val="004E210F"/>
    <w:rsid w:val="004E475B"/>
    <w:rsid w:val="004E4F19"/>
    <w:rsid w:val="004F392E"/>
    <w:rsid w:val="00502CFA"/>
    <w:rsid w:val="0051013B"/>
    <w:rsid w:val="00522783"/>
    <w:rsid w:val="005239DB"/>
    <w:rsid w:val="00535F9A"/>
    <w:rsid w:val="005408D9"/>
    <w:rsid w:val="00542A38"/>
    <w:rsid w:val="005519E7"/>
    <w:rsid w:val="00555C0A"/>
    <w:rsid w:val="00565B49"/>
    <w:rsid w:val="00565C79"/>
    <w:rsid w:val="0056749F"/>
    <w:rsid w:val="00567F7A"/>
    <w:rsid w:val="0057600C"/>
    <w:rsid w:val="00582CAE"/>
    <w:rsid w:val="00586123"/>
    <w:rsid w:val="00590512"/>
    <w:rsid w:val="00594396"/>
    <w:rsid w:val="00594628"/>
    <w:rsid w:val="00597772"/>
    <w:rsid w:val="005A09A0"/>
    <w:rsid w:val="005A59E9"/>
    <w:rsid w:val="005A5A11"/>
    <w:rsid w:val="005B4ED6"/>
    <w:rsid w:val="005C02A0"/>
    <w:rsid w:val="005F7C52"/>
    <w:rsid w:val="00604863"/>
    <w:rsid w:val="0060493D"/>
    <w:rsid w:val="00611890"/>
    <w:rsid w:val="006141FE"/>
    <w:rsid w:val="00620957"/>
    <w:rsid w:val="00622936"/>
    <w:rsid w:val="00622F57"/>
    <w:rsid w:val="0062724D"/>
    <w:rsid w:val="00630740"/>
    <w:rsid w:val="006319BC"/>
    <w:rsid w:val="00646CAA"/>
    <w:rsid w:val="00653B5F"/>
    <w:rsid w:val="00655E43"/>
    <w:rsid w:val="00656151"/>
    <w:rsid w:val="0067598A"/>
    <w:rsid w:val="006824BD"/>
    <w:rsid w:val="00692413"/>
    <w:rsid w:val="006A07C9"/>
    <w:rsid w:val="006A1203"/>
    <w:rsid w:val="006A2E25"/>
    <w:rsid w:val="006A3A5E"/>
    <w:rsid w:val="006B1587"/>
    <w:rsid w:val="006B3C47"/>
    <w:rsid w:val="006C01E3"/>
    <w:rsid w:val="006C1D7B"/>
    <w:rsid w:val="006C29E4"/>
    <w:rsid w:val="006C3357"/>
    <w:rsid w:val="006C6FFF"/>
    <w:rsid w:val="006D0945"/>
    <w:rsid w:val="006D7031"/>
    <w:rsid w:val="006E319D"/>
    <w:rsid w:val="006F126A"/>
    <w:rsid w:val="00707CF5"/>
    <w:rsid w:val="007133FA"/>
    <w:rsid w:val="00715777"/>
    <w:rsid w:val="00715802"/>
    <w:rsid w:val="007174C9"/>
    <w:rsid w:val="00726AA0"/>
    <w:rsid w:val="00753339"/>
    <w:rsid w:val="00755778"/>
    <w:rsid w:val="0076165D"/>
    <w:rsid w:val="007617F1"/>
    <w:rsid w:val="00766162"/>
    <w:rsid w:val="0077102B"/>
    <w:rsid w:val="00771689"/>
    <w:rsid w:val="00786F1E"/>
    <w:rsid w:val="007907AD"/>
    <w:rsid w:val="007940D9"/>
    <w:rsid w:val="007970DA"/>
    <w:rsid w:val="007A4ED0"/>
    <w:rsid w:val="007B0150"/>
    <w:rsid w:val="007B03A4"/>
    <w:rsid w:val="007B1E44"/>
    <w:rsid w:val="007B4A31"/>
    <w:rsid w:val="007C0B7C"/>
    <w:rsid w:val="007D53B2"/>
    <w:rsid w:val="007D67CF"/>
    <w:rsid w:val="007D6D7B"/>
    <w:rsid w:val="0080188C"/>
    <w:rsid w:val="00801E40"/>
    <w:rsid w:val="00811BED"/>
    <w:rsid w:val="00812F9C"/>
    <w:rsid w:val="0081540B"/>
    <w:rsid w:val="0081601C"/>
    <w:rsid w:val="00821CE7"/>
    <w:rsid w:val="00824118"/>
    <w:rsid w:val="00824545"/>
    <w:rsid w:val="008308C1"/>
    <w:rsid w:val="00832A6E"/>
    <w:rsid w:val="00833A73"/>
    <w:rsid w:val="00836A6A"/>
    <w:rsid w:val="0084330D"/>
    <w:rsid w:val="00846924"/>
    <w:rsid w:val="00860BA7"/>
    <w:rsid w:val="00862BA2"/>
    <w:rsid w:val="0087271B"/>
    <w:rsid w:val="00873862"/>
    <w:rsid w:val="008750B4"/>
    <w:rsid w:val="00891630"/>
    <w:rsid w:val="0089546E"/>
    <w:rsid w:val="008A3D58"/>
    <w:rsid w:val="008A45DE"/>
    <w:rsid w:val="008B4CD1"/>
    <w:rsid w:val="008C079A"/>
    <w:rsid w:val="008C76A6"/>
    <w:rsid w:val="008E106D"/>
    <w:rsid w:val="008E1865"/>
    <w:rsid w:val="008E390D"/>
    <w:rsid w:val="008E42B6"/>
    <w:rsid w:val="008E4F15"/>
    <w:rsid w:val="00904A99"/>
    <w:rsid w:val="0091323C"/>
    <w:rsid w:val="00925984"/>
    <w:rsid w:val="00925F41"/>
    <w:rsid w:val="00931119"/>
    <w:rsid w:val="00931276"/>
    <w:rsid w:val="00944382"/>
    <w:rsid w:val="00947B6E"/>
    <w:rsid w:val="00950755"/>
    <w:rsid w:val="00953412"/>
    <w:rsid w:val="009546E2"/>
    <w:rsid w:val="00954EF3"/>
    <w:rsid w:val="0096002F"/>
    <w:rsid w:val="00965D77"/>
    <w:rsid w:val="00973447"/>
    <w:rsid w:val="009801F7"/>
    <w:rsid w:val="00994303"/>
    <w:rsid w:val="00995E19"/>
    <w:rsid w:val="009A2C37"/>
    <w:rsid w:val="009A6038"/>
    <w:rsid w:val="009B1D16"/>
    <w:rsid w:val="009B75B2"/>
    <w:rsid w:val="009C0575"/>
    <w:rsid w:val="009C3832"/>
    <w:rsid w:val="009C77C7"/>
    <w:rsid w:val="009E438F"/>
    <w:rsid w:val="009F2970"/>
    <w:rsid w:val="009F685B"/>
    <w:rsid w:val="00A009AC"/>
    <w:rsid w:val="00A03474"/>
    <w:rsid w:val="00A05225"/>
    <w:rsid w:val="00A14B6A"/>
    <w:rsid w:val="00A217FE"/>
    <w:rsid w:val="00A27E90"/>
    <w:rsid w:val="00A44CDC"/>
    <w:rsid w:val="00A46A3D"/>
    <w:rsid w:val="00A50517"/>
    <w:rsid w:val="00A70DD5"/>
    <w:rsid w:val="00A864F6"/>
    <w:rsid w:val="00A86787"/>
    <w:rsid w:val="00A86F95"/>
    <w:rsid w:val="00A87A52"/>
    <w:rsid w:val="00A9245E"/>
    <w:rsid w:val="00A94AD8"/>
    <w:rsid w:val="00AA1083"/>
    <w:rsid w:val="00AA202D"/>
    <w:rsid w:val="00AB1A6B"/>
    <w:rsid w:val="00AB523D"/>
    <w:rsid w:val="00AB569A"/>
    <w:rsid w:val="00AC44D7"/>
    <w:rsid w:val="00AD4AB1"/>
    <w:rsid w:val="00AF67ED"/>
    <w:rsid w:val="00B0326B"/>
    <w:rsid w:val="00B243AD"/>
    <w:rsid w:val="00B26A8F"/>
    <w:rsid w:val="00B277F1"/>
    <w:rsid w:val="00B40066"/>
    <w:rsid w:val="00B40C67"/>
    <w:rsid w:val="00B443DE"/>
    <w:rsid w:val="00B61116"/>
    <w:rsid w:val="00B67202"/>
    <w:rsid w:val="00B7627E"/>
    <w:rsid w:val="00B77118"/>
    <w:rsid w:val="00B870AF"/>
    <w:rsid w:val="00B914D6"/>
    <w:rsid w:val="00B92331"/>
    <w:rsid w:val="00B94761"/>
    <w:rsid w:val="00B979D5"/>
    <w:rsid w:val="00BA356A"/>
    <w:rsid w:val="00BB78EB"/>
    <w:rsid w:val="00BC52C0"/>
    <w:rsid w:val="00BD0AC7"/>
    <w:rsid w:val="00BD6E92"/>
    <w:rsid w:val="00BE0423"/>
    <w:rsid w:val="00BE6F22"/>
    <w:rsid w:val="00BE70A1"/>
    <w:rsid w:val="00BE7BD5"/>
    <w:rsid w:val="00BF0BC6"/>
    <w:rsid w:val="00BF749D"/>
    <w:rsid w:val="00C06693"/>
    <w:rsid w:val="00C15C1E"/>
    <w:rsid w:val="00C22E5C"/>
    <w:rsid w:val="00C26E38"/>
    <w:rsid w:val="00C2723D"/>
    <w:rsid w:val="00C33431"/>
    <w:rsid w:val="00C34979"/>
    <w:rsid w:val="00C36E45"/>
    <w:rsid w:val="00C53CFE"/>
    <w:rsid w:val="00C5710B"/>
    <w:rsid w:val="00C625A5"/>
    <w:rsid w:val="00C64B00"/>
    <w:rsid w:val="00C659BF"/>
    <w:rsid w:val="00C67DE6"/>
    <w:rsid w:val="00C7028A"/>
    <w:rsid w:val="00C73CD5"/>
    <w:rsid w:val="00C8328E"/>
    <w:rsid w:val="00C9291A"/>
    <w:rsid w:val="00CA125F"/>
    <w:rsid w:val="00CA4CDC"/>
    <w:rsid w:val="00CD2527"/>
    <w:rsid w:val="00CD7589"/>
    <w:rsid w:val="00CE602A"/>
    <w:rsid w:val="00D00F5D"/>
    <w:rsid w:val="00D14779"/>
    <w:rsid w:val="00D152C2"/>
    <w:rsid w:val="00D5178E"/>
    <w:rsid w:val="00D567AD"/>
    <w:rsid w:val="00D56846"/>
    <w:rsid w:val="00D73B49"/>
    <w:rsid w:val="00D77E80"/>
    <w:rsid w:val="00D8050F"/>
    <w:rsid w:val="00D80FE2"/>
    <w:rsid w:val="00D8326C"/>
    <w:rsid w:val="00D87AC7"/>
    <w:rsid w:val="00D91420"/>
    <w:rsid w:val="00D91C44"/>
    <w:rsid w:val="00D91C50"/>
    <w:rsid w:val="00DA4181"/>
    <w:rsid w:val="00DA4FBF"/>
    <w:rsid w:val="00DB134D"/>
    <w:rsid w:val="00DC38FC"/>
    <w:rsid w:val="00DD0AE6"/>
    <w:rsid w:val="00DD4322"/>
    <w:rsid w:val="00DD4AEA"/>
    <w:rsid w:val="00DD67B8"/>
    <w:rsid w:val="00DE7767"/>
    <w:rsid w:val="00DF1CE7"/>
    <w:rsid w:val="00E015AB"/>
    <w:rsid w:val="00E025A9"/>
    <w:rsid w:val="00E02B56"/>
    <w:rsid w:val="00E075FD"/>
    <w:rsid w:val="00E2246C"/>
    <w:rsid w:val="00E27395"/>
    <w:rsid w:val="00E30042"/>
    <w:rsid w:val="00E35B89"/>
    <w:rsid w:val="00E56016"/>
    <w:rsid w:val="00E57064"/>
    <w:rsid w:val="00E57096"/>
    <w:rsid w:val="00E642B8"/>
    <w:rsid w:val="00E73FD7"/>
    <w:rsid w:val="00E760B5"/>
    <w:rsid w:val="00E7671F"/>
    <w:rsid w:val="00E8338F"/>
    <w:rsid w:val="00E85845"/>
    <w:rsid w:val="00E91761"/>
    <w:rsid w:val="00EA0184"/>
    <w:rsid w:val="00EB0ED3"/>
    <w:rsid w:val="00EB17DB"/>
    <w:rsid w:val="00EB242F"/>
    <w:rsid w:val="00EC198C"/>
    <w:rsid w:val="00EC3DE1"/>
    <w:rsid w:val="00EC7433"/>
    <w:rsid w:val="00EF1185"/>
    <w:rsid w:val="00EF2135"/>
    <w:rsid w:val="00EF2BF2"/>
    <w:rsid w:val="00EF3DED"/>
    <w:rsid w:val="00EF61BE"/>
    <w:rsid w:val="00F0106D"/>
    <w:rsid w:val="00F108A6"/>
    <w:rsid w:val="00F13856"/>
    <w:rsid w:val="00F148CA"/>
    <w:rsid w:val="00F22689"/>
    <w:rsid w:val="00F2684C"/>
    <w:rsid w:val="00F377DA"/>
    <w:rsid w:val="00F6168A"/>
    <w:rsid w:val="00F66A6E"/>
    <w:rsid w:val="00F735A7"/>
    <w:rsid w:val="00F74BAE"/>
    <w:rsid w:val="00F75571"/>
    <w:rsid w:val="00F76670"/>
    <w:rsid w:val="00F76F87"/>
    <w:rsid w:val="00F77FA5"/>
    <w:rsid w:val="00F811C2"/>
    <w:rsid w:val="00F92D8A"/>
    <w:rsid w:val="00F9493E"/>
    <w:rsid w:val="00FA0180"/>
    <w:rsid w:val="00FA28D9"/>
    <w:rsid w:val="00FA3346"/>
    <w:rsid w:val="00FA48C3"/>
    <w:rsid w:val="00FC2692"/>
    <w:rsid w:val="00FC6203"/>
    <w:rsid w:val="00FD14BC"/>
    <w:rsid w:val="00FD4BDB"/>
    <w:rsid w:val="00FD6F5C"/>
    <w:rsid w:val="00FE0FD3"/>
    <w:rsid w:val="00FE16F5"/>
    <w:rsid w:val="00FE63D3"/>
    <w:rsid w:val="00FF0223"/>
    <w:rsid w:val="00FF255D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555C0A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7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D67C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D67C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7D67CF"/>
    <w:pPr>
      <w:spacing w:before="120"/>
      <w:jc w:val="both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7D67CF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BodyText21">
    <w:name w:val="Body Text 21"/>
    <w:basedOn w:val="Normal"/>
    <w:rsid w:val="007D67CF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E015A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015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B78EB"/>
    <w:pPr>
      <w:ind w:left="720"/>
      <w:contextualSpacing/>
    </w:pPr>
  </w:style>
  <w:style w:type="table" w:styleId="TabloKlavuzu">
    <w:name w:val="Table Grid"/>
    <w:basedOn w:val="NormalTablo"/>
    <w:uiPriority w:val="59"/>
    <w:rsid w:val="00BE7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FE16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16F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16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16F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0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06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55C0A"/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77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555C0A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7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D67C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D67C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7D67CF"/>
    <w:pPr>
      <w:spacing w:before="120"/>
      <w:jc w:val="both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7D67CF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BodyText21">
    <w:name w:val="Body Text 21"/>
    <w:basedOn w:val="Normal"/>
    <w:rsid w:val="007D67CF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E015A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015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B78EB"/>
    <w:pPr>
      <w:ind w:left="720"/>
      <w:contextualSpacing/>
    </w:pPr>
  </w:style>
  <w:style w:type="table" w:styleId="TabloKlavuzu">
    <w:name w:val="Table Grid"/>
    <w:basedOn w:val="NormalTablo"/>
    <w:uiPriority w:val="59"/>
    <w:rsid w:val="00BE7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FE16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16F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16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16F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0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06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55C0A"/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77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94C5-9A22-4313-8089-8386BCC1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mmucahit.yildirim</dc:creator>
  <cp:lastModifiedBy>Gozde OZER</cp:lastModifiedBy>
  <cp:revision>3</cp:revision>
  <cp:lastPrinted>2014-11-11T09:21:00Z</cp:lastPrinted>
  <dcterms:created xsi:type="dcterms:W3CDTF">2015-05-11T10:57:00Z</dcterms:created>
  <dcterms:modified xsi:type="dcterms:W3CDTF">2015-05-11T12:59:00Z</dcterms:modified>
</cp:coreProperties>
</file>