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40" w:rsidRPr="00EC3DE1" w:rsidRDefault="00630740" w:rsidP="00F76F87">
      <w:pPr>
        <w:pStyle w:val="KonuBal"/>
        <w:ind w:left="3540" w:firstLine="708"/>
        <w:jc w:val="left"/>
      </w:pPr>
      <w:r w:rsidRPr="00EC3DE1">
        <w:t>T. C.</w:t>
      </w:r>
    </w:p>
    <w:p w:rsidR="007D67CF" w:rsidRPr="00EC3DE1" w:rsidRDefault="00860BA7" w:rsidP="00F76F87">
      <w:pPr>
        <w:pStyle w:val="KonuBal"/>
      </w:pPr>
      <w:r w:rsidRPr="00EC3DE1">
        <w:t>SERHAT</w:t>
      </w:r>
      <w:r w:rsidR="007D67CF" w:rsidRPr="00EC3DE1">
        <w:t xml:space="preserve"> KALKINMA AJANSI</w:t>
      </w:r>
    </w:p>
    <w:p w:rsidR="007D67CF" w:rsidRPr="00EC3DE1" w:rsidRDefault="008D1937" w:rsidP="00F76F87">
      <w:pPr>
        <w:jc w:val="center"/>
        <w:rPr>
          <w:b/>
          <w:bCs/>
        </w:rPr>
      </w:pPr>
      <w:r w:rsidRPr="008D1937">
        <w:rPr>
          <w:b/>
        </w:rPr>
        <w:t xml:space="preserve">“TRA2 BÖLGESİNDE SÜT ÜRÜNLERİ KÜMELENMESİNİ CANLANDIRMA VE KARS'TA PEYNİR ALTI SUYU İŞLEME TESİSİNİN KURULMASI PROJESİ” MAL TEDARİKİ (SUPPLY) VE TEKNİK YARDIM (TECHNİCAL ASSİSTANCE) BİLEŞENLERİ İÇİN PRAG ŞABLONLARİNA UYGUN IHALE DOKÜMANLARI (TOR) HAZİRLANMASİ </w:t>
      </w:r>
      <w:r w:rsidR="00AB1A6B">
        <w:rPr>
          <w:b/>
          <w:bCs/>
        </w:rPr>
        <w:t>HİZMET ALIMI</w:t>
      </w:r>
      <w:r w:rsidR="00786F1E" w:rsidRPr="00EC3DE1">
        <w:rPr>
          <w:b/>
          <w:bCs/>
        </w:rPr>
        <w:t xml:space="preserve"> İŞİ TEKNİK </w:t>
      </w:r>
      <w:r w:rsidR="007D67CF" w:rsidRPr="00EC3DE1">
        <w:rPr>
          <w:b/>
          <w:bCs/>
        </w:rPr>
        <w:t>ŞARTNAMESİ</w:t>
      </w:r>
    </w:p>
    <w:p w:rsidR="007D67CF" w:rsidRPr="00EC3DE1" w:rsidRDefault="007D67CF" w:rsidP="00F76F87">
      <w:pPr>
        <w:jc w:val="both"/>
        <w:rPr>
          <w:b/>
          <w:bCs/>
        </w:rPr>
      </w:pPr>
    </w:p>
    <w:p w:rsidR="007D67CF" w:rsidRPr="00EC3DE1" w:rsidRDefault="00E015AB" w:rsidP="00F76F87">
      <w:pPr>
        <w:pStyle w:val="GvdeMetni"/>
        <w:spacing w:before="0"/>
        <w:rPr>
          <w:b/>
          <w:bCs/>
          <w:iCs/>
          <w:sz w:val="24"/>
        </w:rPr>
      </w:pPr>
      <w:r w:rsidRPr="00EC3DE1">
        <w:rPr>
          <w:b/>
          <w:bCs/>
          <w:iCs/>
          <w:sz w:val="24"/>
        </w:rPr>
        <w:t xml:space="preserve">MADDE 1- </w:t>
      </w:r>
      <w:r w:rsidR="00630740" w:rsidRPr="00EC3DE1">
        <w:rPr>
          <w:b/>
          <w:bCs/>
          <w:iCs/>
          <w:sz w:val="24"/>
        </w:rPr>
        <w:t>İşin Nevi ve Miktarı</w:t>
      </w:r>
    </w:p>
    <w:p w:rsidR="00B94761" w:rsidRPr="00EC3DE1" w:rsidRDefault="00B94761" w:rsidP="00F76F87">
      <w:pPr>
        <w:pStyle w:val="GvdeMetni"/>
        <w:spacing w:before="0"/>
        <w:rPr>
          <w:b/>
          <w:bCs/>
          <w:iCs/>
          <w:sz w:val="24"/>
        </w:rPr>
      </w:pPr>
    </w:p>
    <w:p w:rsidR="00E075FD" w:rsidRPr="00EC3DE1" w:rsidRDefault="008D1937" w:rsidP="00F76F87">
      <w:pPr>
        <w:pStyle w:val="GvdeMetni"/>
        <w:spacing w:before="0"/>
        <w:rPr>
          <w:b/>
          <w:bCs/>
          <w:iCs/>
          <w:sz w:val="24"/>
        </w:rPr>
      </w:pPr>
      <w:r>
        <w:rPr>
          <w:b/>
          <w:bCs/>
          <w:iCs/>
          <w:sz w:val="24"/>
        </w:rPr>
        <w:t>İşin Adı</w:t>
      </w:r>
      <w:r w:rsidR="00B94761" w:rsidRPr="00EC3DE1">
        <w:rPr>
          <w:b/>
          <w:bCs/>
          <w:iCs/>
          <w:sz w:val="24"/>
        </w:rPr>
        <w:t xml:space="preserve">: </w:t>
      </w:r>
      <w:r w:rsidR="00B31F2C">
        <w:rPr>
          <w:sz w:val="24"/>
        </w:rPr>
        <w:t xml:space="preserve">Avrupa Birliği Rekabetçilik </w:t>
      </w:r>
      <w:r w:rsidR="00B31F2C" w:rsidRPr="00B31F2C">
        <w:rPr>
          <w:sz w:val="24"/>
        </w:rPr>
        <w:t xml:space="preserve">ve Yenilik Sektör Operasyonel Programı </w:t>
      </w:r>
      <w:r w:rsidR="009306F3" w:rsidRPr="008D1937">
        <w:rPr>
          <w:sz w:val="24"/>
        </w:rPr>
        <w:t>Kapsamında Finanse Edilen “TRA</w:t>
      </w:r>
      <w:r w:rsidR="00214770" w:rsidRPr="008D1937">
        <w:rPr>
          <w:sz w:val="24"/>
        </w:rPr>
        <w:t>2 Bölgesinde Süt Ürün</w:t>
      </w:r>
      <w:r w:rsidR="00B34A5B">
        <w:rPr>
          <w:sz w:val="24"/>
        </w:rPr>
        <w:t>leri Kümelenmesini Canlandırma v</w:t>
      </w:r>
      <w:r w:rsidR="00214770" w:rsidRPr="008D1937">
        <w:rPr>
          <w:sz w:val="24"/>
        </w:rPr>
        <w:t xml:space="preserve">e Kars'ta Peynir Altı Suyu İşleme Tesisinin Kurulması </w:t>
      </w:r>
      <w:r w:rsidR="009306F3" w:rsidRPr="008D1937">
        <w:rPr>
          <w:sz w:val="24"/>
        </w:rPr>
        <w:t>Projesi” Mal Tedariki (Supply) v</w:t>
      </w:r>
      <w:r w:rsidR="00214770" w:rsidRPr="008D1937">
        <w:rPr>
          <w:sz w:val="24"/>
        </w:rPr>
        <w:t>e Teknik Yardım (Technical A</w:t>
      </w:r>
      <w:r w:rsidR="009306F3" w:rsidRPr="008D1937">
        <w:rPr>
          <w:sz w:val="24"/>
        </w:rPr>
        <w:t>ssistance) Bileşenleri İçin</w:t>
      </w:r>
      <w:r w:rsidR="00102CE0">
        <w:rPr>
          <w:sz w:val="24"/>
        </w:rPr>
        <w:t xml:space="preserve"> Procurement</w:t>
      </w:r>
      <w:r w:rsidR="007A48CC">
        <w:rPr>
          <w:sz w:val="24"/>
        </w:rPr>
        <w:t xml:space="preserve"> and Grants for European Union External A</w:t>
      </w:r>
      <w:r w:rsidR="00102CE0">
        <w:rPr>
          <w:sz w:val="24"/>
        </w:rPr>
        <w:t>ctions- A Practical Guide</w:t>
      </w:r>
      <w:r w:rsidR="009306F3" w:rsidRPr="008D1937">
        <w:rPr>
          <w:sz w:val="24"/>
        </w:rPr>
        <w:t xml:space="preserve"> </w:t>
      </w:r>
      <w:r w:rsidR="00102CE0">
        <w:rPr>
          <w:sz w:val="24"/>
        </w:rPr>
        <w:t>(</w:t>
      </w:r>
      <w:r w:rsidR="009306F3" w:rsidRPr="008D1937">
        <w:rPr>
          <w:sz w:val="24"/>
        </w:rPr>
        <w:t>PRAG</w:t>
      </w:r>
      <w:r w:rsidR="00102CE0">
        <w:rPr>
          <w:sz w:val="24"/>
        </w:rPr>
        <w:t>)</w:t>
      </w:r>
      <w:r w:rsidR="00214770" w:rsidRPr="008D1937">
        <w:rPr>
          <w:sz w:val="24"/>
        </w:rPr>
        <w:t xml:space="preserve"> Şablonlarina</w:t>
      </w:r>
      <w:r w:rsidR="00102CE0">
        <w:rPr>
          <w:sz w:val="24"/>
        </w:rPr>
        <w:t xml:space="preserve"> ve Kurallarına</w:t>
      </w:r>
      <w:r w:rsidR="00214770" w:rsidRPr="008D1937">
        <w:rPr>
          <w:sz w:val="24"/>
        </w:rPr>
        <w:t xml:space="preserve"> Uyg</w:t>
      </w:r>
      <w:r w:rsidR="00F70E62" w:rsidRPr="008D1937">
        <w:rPr>
          <w:sz w:val="24"/>
        </w:rPr>
        <w:t xml:space="preserve">un Ihale </w:t>
      </w:r>
      <w:r w:rsidR="00102CE0">
        <w:rPr>
          <w:sz w:val="24"/>
        </w:rPr>
        <w:t xml:space="preserve">Teknik </w:t>
      </w:r>
      <w:r w:rsidR="00214770" w:rsidRPr="008D1937">
        <w:rPr>
          <w:sz w:val="24"/>
        </w:rPr>
        <w:t>Dokümanları</w:t>
      </w:r>
      <w:r w:rsidR="00102CE0">
        <w:rPr>
          <w:sz w:val="24"/>
        </w:rPr>
        <w:t>nın</w:t>
      </w:r>
      <w:r w:rsidR="00F70E62" w:rsidRPr="008D1937">
        <w:rPr>
          <w:sz w:val="24"/>
        </w:rPr>
        <w:t xml:space="preserve"> Hazirlanmasi İşi.</w:t>
      </w:r>
    </w:p>
    <w:p w:rsidR="00E839A1" w:rsidRDefault="00E015AB" w:rsidP="00F76F87">
      <w:pPr>
        <w:spacing w:before="120"/>
        <w:jc w:val="both"/>
        <w:rPr>
          <w:b/>
          <w:bCs/>
          <w:iCs/>
        </w:rPr>
      </w:pPr>
      <w:r w:rsidRPr="00EC3DE1">
        <w:rPr>
          <w:b/>
          <w:bCs/>
          <w:iCs/>
        </w:rPr>
        <w:t xml:space="preserve">İşin konusu: </w:t>
      </w:r>
    </w:p>
    <w:p w:rsidR="00846924" w:rsidRDefault="00F70E62" w:rsidP="00F76F87">
      <w:pPr>
        <w:spacing w:before="120"/>
        <w:jc w:val="both"/>
        <w:rPr>
          <w:bCs/>
          <w:iCs/>
        </w:rPr>
      </w:pPr>
      <w:r>
        <w:rPr>
          <w:b/>
          <w:bCs/>
          <w:iCs/>
        </w:rPr>
        <w:t>a)</w:t>
      </w:r>
      <w:r>
        <w:rPr>
          <w:bCs/>
          <w:iCs/>
        </w:rPr>
        <w:t>PRAG</w:t>
      </w:r>
      <w:r w:rsidR="00214770" w:rsidRPr="00214770">
        <w:rPr>
          <w:bCs/>
          <w:iCs/>
        </w:rPr>
        <w:t xml:space="preserve"> şablonlarına</w:t>
      </w:r>
      <w:r w:rsidR="00102CE0">
        <w:rPr>
          <w:bCs/>
          <w:iCs/>
        </w:rPr>
        <w:t xml:space="preserve"> ve kurallarına</w:t>
      </w:r>
      <w:r w:rsidR="00214770" w:rsidRPr="00214770">
        <w:rPr>
          <w:bCs/>
          <w:iCs/>
        </w:rPr>
        <w:t xml:space="preserve"> uygun</w:t>
      </w:r>
      <w:r>
        <w:rPr>
          <w:bCs/>
          <w:iCs/>
        </w:rPr>
        <w:t xml:space="preserve"> Teknik Yardım (Technical Assistance)</w:t>
      </w:r>
      <w:r w:rsidR="00102CE0">
        <w:rPr>
          <w:bCs/>
          <w:iCs/>
        </w:rPr>
        <w:t xml:space="preserve"> bileşeni için iş tanımı (Terms of Reference-ToR) ve tahmini bütçe (budget estimate) hazırlanması ve idarenin talep ettiği revizyonların yapılması</w:t>
      </w:r>
    </w:p>
    <w:p w:rsidR="00F70E62" w:rsidRDefault="00F70E62" w:rsidP="00F76F87">
      <w:pPr>
        <w:spacing w:before="120"/>
        <w:jc w:val="both"/>
        <w:rPr>
          <w:bCs/>
          <w:iCs/>
        </w:rPr>
      </w:pPr>
      <w:r w:rsidRPr="00F70E62">
        <w:rPr>
          <w:b/>
          <w:bCs/>
          <w:iCs/>
        </w:rPr>
        <w:t>b)</w:t>
      </w:r>
      <w:r w:rsidR="00E839A1">
        <w:rPr>
          <w:bCs/>
          <w:iCs/>
        </w:rPr>
        <w:t>PRAG şablonlarına</w:t>
      </w:r>
      <w:r w:rsidR="00102CE0">
        <w:rPr>
          <w:bCs/>
          <w:iCs/>
        </w:rPr>
        <w:t xml:space="preserve"> ve kurallarına</w:t>
      </w:r>
      <w:r w:rsidR="00E839A1">
        <w:rPr>
          <w:bCs/>
          <w:iCs/>
        </w:rPr>
        <w:t xml:space="preserve"> uygun 240 ton/gün </w:t>
      </w:r>
      <w:r>
        <w:rPr>
          <w:bCs/>
          <w:iCs/>
        </w:rPr>
        <w:t xml:space="preserve">kapasiteli Peynir Altı Suyu Tozu İşleme Tesisi için gerekli makine </w:t>
      </w:r>
      <w:r w:rsidR="008D1937">
        <w:rPr>
          <w:bCs/>
          <w:iCs/>
        </w:rPr>
        <w:t>ve ekipmanın tedarikine yönelik</w:t>
      </w:r>
      <w:r w:rsidR="00102CE0">
        <w:rPr>
          <w:bCs/>
          <w:iCs/>
        </w:rPr>
        <w:t xml:space="preserve"> teknik şartname ve Pazar araştırması dokümanlarının hazırlanması ve idarenin talep ettiği revizyonların yapılması</w:t>
      </w:r>
      <w:r w:rsidR="008D1937">
        <w:rPr>
          <w:bCs/>
          <w:iCs/>
        </w:rPr>
        <w:t>.</w:t>
      </w:r>
    </w:p>
    <w:p w:rsidR="00763E28" w:rsidRPr="00EC3DE1" w:rsidRDefault="00763E28" w:rsidP="00F76F87">
      <w:pPr>
        <w:spacing w:before="120"/>
        <w:jc w:val="both"/>
        <w:rPr>
          <w:bCs/>
          <w:iCs/>
        </w:rPr>
      </w:pPr>
      <w:r>
        <w:rPr>
          <w:bCs/>
          <w:iCs/>
        </w:rPr>
        <w:t>c)Bu kapsamda hazırlanacak tüm dokümanların İngilizce dilinde hazırlanması.</w:t>
      </w:r>
    </w:p>
    <w:p w:rsidR="00630740" w:rsidRDefault="00630740" w:rsidP="00F76F87">
      <w:pPr>
        <w:spacing w:before="120"/>
        <w:jc w:val="both"/>
        <w:rPr>
          <w:bCs/>
          <w:iCs/>
        </w:rPr>
      </w:pPr>
    </w:p>
    <w:p w:rsidR="007D67CF" w:rsidRPr="00EC3DE1" w:rsidRDefault="007D67CF" w:rsidP="00F76F87">
      <w:pPr>
        <w:pStyle w:val="GvdeMetni"/>
        <w:spacing w:before="0"/>
        <w:rPr>
          <w:sz w:val="24"/>
        </w:rPr>
      </w:pPr>
      <w:r w:rsidRPr="00EC3DE1">
        <w:rPr>
          <w:b/>
          <w:bCs/>
          <w:iCs/>
          <w:sz w:val="24"/>
        </w:rPr>
        <w:t>MADDE 2-</w:t>
      </w:r>
      <w:r w:rsidR="00214770">
        <w:rPr>
          <w:b/>
          <w:bCs/>
          <w:sz w:val="24"/>
        </w:rPr>
        <w:t xml:space="preserve"> Yüklenicide</w:t>
      </w:r>
      <w:r w:rsidRPr="00EC3DE1">
        <w:rPr>
          <w:b/>
          <w:bCs/>
          <w:sz w:val="24"/>
        </w:rPr>
        <w:t xml:space="preserve"> Aranan Özellikler</w:t>
      </w:r>
    </w:p>
    <w:p w:rsidR="00E075FD" w:rsidRPr="00EC3DE1" w:rsidRDefault="00E075FD" w:rsidP="00F76F87">
      <w:pPr>
        <w:pStyle w:val="GvdeMetni"/>
        <w:spacing w:before="0"/>
        <w:rPr>
          <w:sz w:val="24"/>
        </w:rPr>
      </w:pPr>
    </w:p>
    <w:p w:rsidR="008D1937" w:rsidRDefault="00AB1A6B" w:rsidP="00025F4F">
      <w:pPr>
        <w:pStyle w:val="GvdeMetni"/>
        <w:spacing w:before="0"/>
        <w:rPr>
          <w:sz w:val="24"/>
        </w:rPr>
      </w:pPr>
      <w:r>
        <w:rPr>
          <w:sz w:val="24"/>
        </w:rPr>
        <w:tab/>
      </w:r>
      <w:r w:rsidR="00214770" w:rsidRPr="00507B27">
        <w:rPr>
          <w:b/>
          <w:sz w:val="24"/>
        </w:rPr>
        <w:t>2.1</w:t>
      </w:r>
      <w:r w:rsidR="00214770">
        <w:rPr>
          <w:sz w:val="24"/>
        </w:rPr>
        <w:t xml:space="preserve">. </w:t>
      </w:r>
      <w:r w:rsidR="008D1937" w:rsidRPr="008D1937">
        <w:rPr>
          <w:sz w:val="24"/>
        </w:rPr>
        <w:t>Yüklenici, daha önce en az 1 adet 5 Milyon (€) Avro bütçeli AB Fonlarınca desteklenen bir projede ihale/satınalma işlemlerine yönelik danışmanlık hizmeti vermiş olmalı ve bunu belgelemelidir.</w:t>
      </w:r>
      <w:r>
        <w:rPr>
          <w:sz w:val="24"/>
        </w:rPr>
        <w:tab/>
      </w:r>
    </w:p>
    <w:p w:rsidR="007A48CC" w:rsidRPr="007A48CC" w:rsidRDefault="00214770" w:rsidP="007A48CC">
      <w:pPr>
        <w:pStyle w:val="GvdeMetni"/>
        <w:spacing w:before="0"/>
        <w:ind w:firstLine="708"/>
        <w:rPr>
          <w:sz w:val="24"/>
        </w:rPr>
      </w:pPr>
      <w:r w:rsidRPr="00507B27">
        <w:rPr>
          <w:b/>
          <w:sz w:val="24"/>
        </w:rPr>
        <w:t>2.2.</w:t>
      </w:r>
      <w:r>
        <w:rPr>
          <w:sz w:val="24"/>
        </w:rPr>
        <w:t xml:space="preserve"> </w:t>
      </w:r>
      <w:r w:rsidRPr="00214770">
        <w:rPr>
          <w:sz w:val="24"/>
        </w:rPr>
        <w:t>Çalışmada görev alacak uzmanların AB des</w:t>
      </w:r>
      <w:r w:rsidR="00544066">
        <w:rPr>
          <w:sz w:val="24"/>
        </w:rPr>
        <w:t>tekli proje deneyimleri olmalı ve bunu belgeleyebilmeli</w:t>
      </w:r>
      <w:r>
        <w:rPr>
          <w:sz w:val="24"/>
        </w:rPr>
        <w:t>dir</w:t>
      </w:r>
      <w:r w:rsidR="00544066">
        <w:rPr>
          <w:sz w:val="24"/>
        </w:rPr>
        <w:t>ler</w:t>
      </w:r>
      <w:r>
        <w:rPr>
          <w:sz w:val="24"/>
        </w:rPr>
        <w:t>.</w:t>
      </w:r>
      <w:r w:rsidR="00763E28">
        <w:rPr>
          <w:sz w:val="24"/>
        </w:rPr>
        <w:t xml:space="preserve"> Aynı zamanda uzmanlar İngilizce dil bilgisine sahip olmalı ve bunu belgeleyebilmelidirler.</w:t>
      </w:r>
      <w:r w:rsidR="007A48CC">
        <w:rPr>
          <w:sz w:val="24"/>
        </w:rPr>
        <w:t xml:space="preserve"> Uzmanların ayrıntılı özgeçmişlerinde söz konusu hususlara yer verilmelidir. </w:t>
      </w:r>
    </w:p>
    <w:p w:rsidR="00960BB0" w:rsidRDefault="00960BB0" w:rsidP="00025F4F">
      <w:pPr>
        <w:pStyle w:val="GvdeMetni"/>
        <w:spacing w:before="0"/>
        <w:rPr>
          <w:sz w:val="24"/>
        </w:rPr>
      </w:pPr>
      <w:r>
        <w:rPr>
          <w:sz w:val="24"/>
        </w:rPr>
        <w:tab/>
      </w:r>
      <w:r w:rsidR="007A48CC">
        <w:rPr>
          <w:b/>
          <w:sz w:val="24"/>
        </w:rPr>
        <w:t>2.3</w:t>
      </w:r>
      <w:r w:rsidRPr="00507B27">
        <w:rPr>
          <w:b/>
          <w:sz w:val="24"/>
        </w:rPr>
        <w:t>.</w:t>
      </w:r>
      <w:r w:rsidR="007A48CC">
        <w:rPr>
          <w:sz w:val="24"/>
        </w:rPr>
        <w:t xml:space="preserve"> </w:t>
      </w:r>
      <w:r>
        <w:rPr>
          <w:sz w:val="24"/>
        </w:rPr>
        <w:t xml:space="preserve">Yüklenici, </w:t>
      </w:r>
      <w:r w:rsidR="00481A4B">
        <w:rPr>
          <w:sz w:val="24"/>
        </w:rPr>
        <w:t xml:space="preserve">Mal Tedariki (Supply) Bileşeni için, </w:t>
      </w:r>
      <w:r w:rsidRPr="00507B27">
        <w:rPr>
          <w:sz w:val="24"/>
        </w:rPr>
        <w:t xml:space="preserve">Peynir Altı Suyu </w:t>
      </w:r>
      <w:r w:rsidR="00F70E62">
        <w:rPr>
          <w:sz w:val="24"/>
        </w:rPr>
        <w:t xml:space="preserve">Tozu </w:t>
      </w:r>
      <w:r w:rsidRPr="00507B27">
        <w:rPr>
          <w:sz w:val="24"/>
        </w:rPr>
        <w:t>İşleme Tesisinin Kurulm</w:t>
      </w:r>
      <w:r w:rsidR="00B31F2C">
        <w:rPr>
          <w:sz w:val="24"/>
        </w:rPr>
        <w:t>ası konulu proje kapsamında PRAG</w:t>
      </w:r>
      <w:r w:rsidRPr="00507B27">
        <w:rPr>
          <w:sz w:val="24"/>
        </w:rPr>
        <w:t xml:space="preserve"> Şablonlarına uygun ihale dokümanı hazırlanması işinde görevlendirmek üzere, peynir altı suyu işleme tesisi konusunda </w:t>
      </w:r>
      <w:r w:rsidR="00544066">
        <w:rPr>
          <w:sz w:val="24"/>
        </w:rPr>
        <w:t xml:space="preserve">en az 2 yıl </w:t>
      </w:r>
      <w:r w:rsidRPr="00507B27">
        <w:rPr>
          <w:sz w:val="24"/>
        </w:rPr>
        <w:t>deneyim sahibi</w:t>
      </w:r>
      <w:r w:rsidR="00481A4B" w:rsidRPr="00507B27">
        <w:rPr>
          <w:sz w:val="24"/>
        </w:rPr>
        <w:t xml:space="preserve"> ve/veya</w:t>
      </w:r>
      <w:r w:rsidR="00102CE0">
        <w:rPr>
          <w:sz w:val="24"/>
        </w:rPr>
        <w:t xml:space="preserve"> süt ürünleri sektöründe en az 5</w:t>
      </w:r>
      <w:r w:rsidR="00481A4B" w:rsidRPr="00507B27">
        <w:rPr>
          <w:sz w:val="24"/>
        </w:rPr>
        <w:t xml:space="preserve"> yıl çalışmış</w:t>
      </w:r>
      <w:r w:rsidRPr="00507B27">
        <w:rPr>
          <w:sz w:val="24"/>
        </w:rPr>
        <w:t xml:space="preserve"> Gıda Mühendisi</w:t>
      </w:r>
      <w:r w:rsidR="00F70E62">
        <w:rPr>
          <w:sz w:val="24"/>
        </w:rPr>
        <w:t>/Makine Mühendisi</w:t>
      </w:r>
      <w:r w:rsidR="00102CE0">
        <w:rPr>
          <w:sz w:val="24"/>
        </w:rPr>
        <w:t>/Kimya Mühendisi</w:t>
      </w:r>
      <w:r w:rsidRPr="00507B27">
        <w:rPr>
          <w:sz w:val="24"/>
        </w:rPr>
        <w:t xml:space="preserve"> istihdam ettiğini/edeceğini taahhüt etm</w:t>
      </w:r>
      <w:r w:rsidR="00544066">
        <w:rPr>
          <w:sz w:val="24"/>
        </w:rPr>
        <w:t>elidir.</w:t>
      </w:r>
    </w:p>
    <w:p w:rsidR="00C659BF" w:rsidRPr="00586123" w:rsidRDefault="00AB1A6B" w:rsidP="00025F4F">
      <w:pPr>
        <w:pStyle w:val="GvdeMetni"/>
        <w:spacing w:before="0"/>
        <w:rPr>
          <w:sz w:val="24"/>
        </w:rPr>
      </w:pPr>
      <w:r>
        <w:rPr>
          <w:sz w:val="24"/>
        </w:rPr>
        <w:tab/>
      </w:r>
      <w:r>
        <w:rPr>
          <w:sz w:val="24"/>
        </w:rPr>
        <w:tab/>
      </w:r>
      <w:r w:rsidR="0006238C">
        <w:rPr>
          <w:sz w:val="24"/>
        </w:rPr>
        <w:tab/>
        <w:t xml:space="preserve"> </w:t>
      </w:r>
      <w:r w:rsidR="00586123">
        <w:rPr>
          <w:sz w:val="24"/>
        </w:rPr>
        <w:tab/>
      </w:r>
    </w:p>
    <w:p w:rsidR="00E075FD" w:rsidRPr="00121D0A" w:rsidRDefault="007D67CF" w:rsidP="00F76F87">
      <w:pPr>
        <w:pStyle w:val="GvdeMetni"/>
        <w:rPr>
          <w:b/>
          <w:bCs/>
          <w:iCs/>
          <w:sz w:val="24"/>
        </w:rPr>
      </w:pPr>
      <w:r w:rsidRPr="00EC3DE1">
        <w:rPr>
          <w:b/>
          <w:bCs/>
          <w:iCs/>
          <w:sz w:val="24"/>
        </w:rPr>
        <w:t>MADDE 3-</w:t>
      </w:r>
      <w:r w:rsidR="00630740" w:rsidRPr="00EC3DE1">
        <w:rPr>
          <w:b/>
          <w:bCs/>
          <w:iCs/>
          <w:sz w:val="24"/>
        </w:rPr>
        <w:t xml:space="preserve"> Görev İ</w:t>
      </w:r>
      <w:r w:rsidRPr="00EC3DE1">
        <w:rPr>
          <w:b/>
          <w:bCs/>
          <w:iCs/>
          <w:sz w:val="24"/>
        </w:rPr>
        <w:t>crasında Uyulması Gereken Hususlar</w:t>
      </w:r>
    </w:p>
    <w:p w:rsidR="0019212E" w:rsidRDefault="007D67CF" w:rsidP="0019212E">
      <w:pPr>
        <w:jc w:val="both"/>
      </w:pPr>
      <w:r w:rsidRPr="00EC3DE1">
        <w:tab/>
      </w:r>
      <w:r w:rsidRPr="00EC3DE1">
        <w:rPr>
          <w:b/>
          <w:bCs/>
          <w:iCs/>
        </w:rPr>
        <w:t>3.1</w:t>
      </w:r>
      <w:r w:rsidR="00630740" w:rsidRPr="00EC3DE1">
        <w:rPr>
          <w:b/>
          <w:bCs/>
          <w:iCs/>
        </w:rPr>
        <w:t xml:space="preserve">. </w:t>
      </w:r>
      <w:r w:rsidR="0019212E" w:rsidRPr="00EC3DE1">
        <w:t xml:space="preserve">Sözleşmenin imzalanmasından sonra yüklenici üstlenmiş olduğu iş için </w:t>
      </w:r>
      <w:r w:rsidR="00481A4B">
        <w:t xml:space="preserve">görevlendireceği kişileri </w:t>
      </w:r>
      <w:r w:rsidR="00364A8A">
        <w:t>talep edilen özel</w:t>
      </w:r>
      <w:r w:rsidR="00F70E62">
        <w:t>liklere uygun olarak istihdam</w:t>
      </w:r>
      <w:r w:rsidR="00544066">
        <w:t xml:space="preserve"> etmelidir.</w:t>
      </w:r>
      <w:r w:rsidR="005239DB">
        <w:t xml:space="preserve"> </w:t>
      </w:r>
    </w:p>
    <w:p w:rsidR="00B34A5B" w:rsidRDefault="00481A4B" w:rsidP="0019212E">
      <w:pPr>
        <w:jc w:val="both"/>
      </w:pPr>
      <w:r>
        <w:tab/>
      </w:r>
      <w:r w:rsidRPr="00507B27">
        <w:rPr>
          <w:b/>
        </w:rPr>
        <w:t>3.2.</w:t>
      </w:r>
      <w:r>
        <w:t xml:space="preserve">  </w:t>
      </w:r>
      <w:r w:rsidR="00B34A5B" w:rsidRPr="009714FF">
        <w:t xml:space="preserve">İhale dosyalarının hazırlanması işi </w:t>
      </w:r>
      <w:r w:rsidR="00B34A5B">
        <w:t>Ortakapı Mahallesi Atatürk Caddesi No:117 Merkez / Kars adresin</w:t>
      </w:r>
      <w:r w:rsidR="00B34A5B" w:rsidRPr="009714FF">
        <w:t xml:space="preserve">de bulunan </w:t>
      </w:r>
      <w:r w:rsidR="00B34A5B">
        <w:t xml:space="preserve">Serhat Kalkınma </w:t>
      </w:r>
      <w:r w:rsidR="00B34A5B" w:rsidRPr="009714FF">
        <w:t>Ajans</w:t>
      </w:r>
      <w:r w:rsidR="00B34A5B">
        <w:t>ı</w:t>
      </w:r>
      <w:r w:rsidR="00B34A5B" w:rsidRPr="009714FF">
        <w:t xml:space="preserve"> Hizmet Binasında</w:t>
      </w:r>
      <w:r w:rsidR="00B34A5B">
        <w:t>, A</w:t>
      </w:r>
      <w:r w:rsidR="00B34A5B" w:rsidRPr="009714FF">
        <w:t>jans persone</w:t>
      </w:r>
      <w:r w:rsidR="00B34A5B">
        <w:t>l</w:t>
      </w:r>
      <w:r w:rsidR="00B34A5B" w:rsidRPr="009714FF">
        <w:t>i ile birlikte</w:t>
      </w:r>
      <w:r w:rsidR="00B34A5B">
        <w:t xml:space="preserve"> </w:t>
      </w:r>
      <w:r w:rsidR="00B34A5B">
        <w:t>8 (sekiz)</w:t>
      </w:r>
      <w:r w:rsidR="00B34A5B" w:rsidRPr="00F6168A">
        <w:t xml:space="preserve"> iş günü</w:t>
      </w:r>
      <w:r w:rsidR="00B34A5B">
        <w:t xml:space="preserve"> içerisinde </w:t>
      </w:r>
      <w:r w:rsidR="00B34A5B" w:rsidRPr="009714FF">
        <w:t>gerçekleştirilecektir. Ancak</w:t>
      </w:r>
      <w:r w:rsidR="00B34A5B">
        <w:t>,</w:t>
      </w:r>
      <w:r w:rsidR="00B34A5B" w:rsidRPr="009714FF">
        <w:t xml:space="preserve"> </w:t>
      </w:r>
      <w:r w:rsidR="00B34A5B">
        <w:t xml:space="preserve">Yüklenici ön hazırlıkları ve </w:t>
      </w:r>
      <w:r w:rsidR="00B34A5B" w:rsidRPr="009714FF">
        <w:t xml:space="preserve">ilgili kurumlardan </w:t>
      </w:r>
      <w:r w:rsidR="00B34A5B">
        <w:t xml:space="preserve">(T.C. Bilim, Sanayi ve Teknoloji Bakanlığı, AB Delegasyonu, </w:t>
      </w:r>
      <w:r w:rsidR="00B34A5B">
        <w:t xml:space="preserve">Gıda </w:t>
      </w:r>
      <w:r w:rsidR="00B34A5B">
        <w:lastRenderedPageBreak/>
        <w:t>Tarım ve Hayvancılık Bakanlığı</w:t>
      </w:r>
      <w:r w:rsidR="00B34A5B" w:rsidRPr="00B277F1">
        <w:t xml:space="preserve"> </w:t>
      </w:r>
      <w:r w:rsidR="00B34A5B">
        <w:t xml:space="preserve">vd.) </w:t>
      </w:r>
      <w:r w:rsidR="00B34A5B" w:rsidRPr="009714FF">
        <w:t>gelecek düzeltme talepleri</w:t>
      </w:r>
      <w:r w:rsidR="00B34A5B">
        <w:t>ni Ajans ile eşgüdüm halinde kendi ofis/işyerinde yapabilir.</w:t>
      </w:r>
    </w:p>
    <w:p w:rsidR="009E5B94" w:rsidRDefault="00B34A5B" w:rsidP="00B34A5B">
      <w:pPr>
        <w:ind w:firstLine="708"/>
        <w:jc w:val="both"/>
      </w:pPr>
      <w:r w:rsidRPr="00B34A5B">
        <w:rPr>
          <w:b/>
        </w:rPr>
        <w:t>3.3.</w:t>
      </w:r>
      <w:r>
        <w:t xml:space="preserve"> </w:t>
      </w:r>
      <w:r w:rsidR="00763E28" w:rsidRPr="00763E28">
        <w:t>Madde 1’</w:t>
      </w:r>
      <w:r w:rsidR="00763E28">
        <w:t>de tanımlanan hizmet işi, mal alımı</w:t>
      </w:r>
      <w:r w:rsidR="00917403">
        <w:t xml:space="preserve"> (supply)</w:t>
      </w:r>
      <w:r w:rsidR="00763E28" w:rsidRPr="00763E28">
        <w:t xml:space="preserve"> ve teknik yardım</w:t>
      </w:r>
      <w:r w:rsidR="00917403">
        <w:t xml:space="preserve"> (technical assistance)</w:t>
      </w:r>
      <w:r w:rsidR="00763E28" w:rsidRPr="00763E28">
        <w:t xml:space="preserve"> işlerinin ihale edilip yüklenicilere yer teslimi yapılana kadar devam edecektir. Söz konusu hizmet işi, bu süreç içerisinde revize edilmek üzere geri gelen evrak üzerindeki düzeltme işini</w:t>
      </w:r>
      <w:r w:rsidR="00917403">
        <w:t xml:space="preserve">,  </w:t>
      </w:r>
      <w:r w:rsidR="00763E28" w:rsidRPr="00763E28">
        <w:t>işlerin ihale edilmeleri aşamasında potansiyel yüklenicilerden gelecek soruların cevaplanmasını</w:t>
      </w:r>
      <w:r w:rsidR="00917403">
        <w:t xml:space="preserve"> ve gerekli olan her türlü izin, ruhsat ve onayların alınmasını </w:t>
      </w:r>
      <w:r w:rsidR="00763E28" w:rsidRPr="00763E28">
        <w:t>da kapsamaktadır. Bilim Sanayi ve Teknoloji Bakanlığı, Serhat Kalkınma Ajansı, AB Delegasyonu ve diğer ilgili kurumların uygun gördüğü tüm revizyonların elektronik ortamda tebliğ edilmesinden itibaren en fazla 5 takvim günü içinde yüklenici tarafından tamamlanarak sunulması gerekmektedir. İhale aşamasında potansiyel yüklenicilerden gelecek soruların cevaplanma süresinde meri mevzuat hükümleri uygulanır. Proje ve/veya tasarım değişikliklerinden kaynaklanan revizyonlar hizmet kapsamındadır.</w:t>
      </w:r>
    </w:p>
    <w:p w:rsidR="009E5B94" w:rsidRDefault="009E5B94" w:rsidP="0019212E">
      <w:pPr>
        <w:jc w:val="both"/>
      </w:pPr>
      <w:r>
        <w:tab/>
      </w:r>
      <w:r w:rsidR="00B34A5B">
        <w:rPr>
          <w:b/>
        </w:rPr>
        <w:t>3.4</w:t>
      </w:r>
      <w:r>
        <w:t>. Madde 1’de tanımlanan işlerden;</w:t>
      </w:r>
    </w:p>
    <w:p w:rsidR="009E5B94" w:rsidRDefault="009E5B94" w:rsidP="009E5B94">
      <w:pPr>
        <w:jc w:val="both"/>
      </w:pPr>
      <w:r>
        <w:t>a)</w:t>
      </w:r>
      <w:r>
        <w:tab/>
        <w:t xml:space="preserve">Teknik Yardım (Technical Assistance) </w:t>
      </w:r>
      <w:r w:rsidR="00102CE0">
        <w:t xml:space="preserve">bileşeni </w:t>
      </w:r>
      <w:r>
        <w:t>için</w:t>
      </w:r>
      <w:r w:rsidR="00102CE0">
        <w:t xml:space="preserve"> </w:t>
      </w:r>
      <w:r w:rsidR="00917403" w:rsidRPr="00917403">
        <w:t>iş tanımı (Terms of Reference-ToR) ve tahmini bütçe (budget estimate)</w:t>
      </w:r>
      <w:r w:rsidR="00917403">
        <w:t xml:space="preserve"> </w:t>
      </w:r>
      <w:r w:rsidR="002B3C26">
        <w:t>hazırlanmasında</w:t>
      </w:r>
      <w:r>
        <w:t xml:space="preserve"> yükleniciye sözleşme</w:t>
      </w:r>
      <w:r w:rsidR="00917403">
        <w:t xml:space="preserve"> imzalanma tarihinden itibaren 10 (on</w:t>
      </w:r>
      <w:r>
        <w:t xml:space="preserve">) </w:t>
      </w:r>
      <w:r w:rsidR="00917403">
        <w:t>takvim günü</w:t>
      </w:r>
      <w:r>
        <w:t>,</w:t>
      </w:r>
    </w:p>
    <w:p w:rsidR="009E5B94" w:rsidRDefault="009E5B94" w:rsidP="009E5B94">
      <w:pPr>
        <w:jc w:val="both"/>
      </w:pPr>
      <w:r>
        <w:t>b)</w:t>
      </w:r>
      <w:r>
        <w:tab/>
        <w:t xml:space="preserve">Mal Alımı (Supply) İşleri </w:t>
      </w:r>
      <w:r w:rsidR="002B3C26">
        <w:t xml:space="preserve">teknik şartname ve pazar araştırması dokümanlarının </w:t>
      </w:r>
      <w:r>
        <w:t>hazırlanması için yükleniciye sözleşme imzalanma tarihinden itibaren 3</w:t>
      </w:r>
      <w:r w:rsidR="004F68C9">
        <w:t xml:space="preserve"> (üç) takvim</w:t>
      </w:r>
      <w:r>
        <w:t xml:space="preserve"> ay</w:t>
      </w:r>
      <w:r w:rsidR="004F68C9">
        <w:t>ı</w:t>
      </w:r>
      <w:r>
        <w:t xml:space="preserve"> süre verilecektir.</w:t>
      </w:r>
    </w:p>
    <w:p w:rsidR="009E5B94" w:rsidRDefault="009E5B94" w:rsidP="009E5B94">
      <w:pPr>
        <w:jc w:val="both"/>
      </w:pPr>
    </w:p>
    <w:p w:rsidR="009E5B94" w:rsidRDefault="009E5B94" w:rsidP="009E5B94">
      <w:pPr>
        <w:jc w:val="both"/>
      </w:pPr>
      <w:r>
        <w:t>Söz konusu süreler içerisinde ihale dosyalarının eksiksiz olarak Ajansa sunulması gerekmektedir. Bu süreler, İlgili Kurumlardan alınması gerekli izin ve onaylar için harcanacak zamanı da kapsamaktadır.</w:t>
      </w:r>
    </w:p>
    <w:p w:rsidR="009E5B94" w:rsidRDefault="009E5B94" w:rsidP="0019212E">
      <w:pPr>
        <w:jc w:val="both"/>
      </w:pPr>
      <w:bookmarkStart w:id="0" w:name="_GoBack"/>
      <w:bookmarkEnd w:id="0"/>
    </w:p>
    <w:p w:rsidR="00481A4B" w:rsidRDefault="004F68C9" w:rsidP="009E5B94">
      <w:pPr>
        <w:ind w:firstLine="708"/>
        <w:jc w:val="both"/>
      </w:pPr>
      <w:r>
        <w:rPr>
          <w:b/>
        </w:rPr>
        <w:t>3.5</w:t>
      </w:r>
      <w:r w:rsidR="009E5B94" w:rsidRPr="009E5B94">
        <w:rPr>
          <w:b/>
        </w:rPr>
        <w:t>.</w:t>
      </w:r>
      <w:r w:rsidR="00481A4B">
        <w:t xml:space="preserve"> </w:t>
      </w:r>
      <w:r w:rsidR="00481A4B" w:rsidRPr="00EC3DE1">
        <w:t>Sözleşmenin imzalanmasından sonra yüklenici üstlenmiş olduğu iş</w:t>
      </w:r>
      <w:r w:rsidR="00481A4B">
        <w:t xml:space="preserve"> kapsamında T.C. Serhat Kalkınma Ajansı tarafından kendisine yöneltilen soruları cevaplamak ve</w:t>
      </w:r>
      <w:r w:rsidR="00544066">
        <w:t xml:space="preserve"> her halde</w:t>
      </w:r>
      <w:r w:rsidR="00DE5123">
        <w:t xml:space="preserve"> aynı gün</w:t>
      </w:r>
      <w:r w:rsidR="00481A4B">
        <w:t xml:space="preserve"> mesai saatleri içinde</w:t>
      </w:r>
      <w:r w:rsidR="00544066">
        <w:t xml:space="preserve"> konuya ilişkin</w:t>
      </w:r>
      <w:r w:rsidR="007373F4">
        <w:t xml:space="preserve"> elektronik </w:t>
      </w:r>
      <w:r w:rsidR="00DE5123">
        <w:t>posta yoluyla</w:t>
      </w:r>
      <w:r w:rsidR="00917403">
        <w:t xml:space="preserve"> bildirim</w:t>
      </w:r>
      <w:r w:rsidR="00481A4B">
        <w:t xml:space="preserve"> </w:t>
      </w:r>
      <w:r w:rsidR="00917403">
        <w:t>yapmakla yükümlüdür.</w:t>
      </w:r>
    </w:p>
    <w:p w:rsidR="00EB0ED3" w:rsidRPr="005408D9" w:rsidRDefault="00EB0ED3" w:rsidP="00481A4B">
      <w:pPr>
        <w:jc w:val="both"/>
      </w:pPr>
    </w:p>
    <w:p w:rsidR="009A2C37" w:rsidRPr="00EC3DE1" w:rsidRDefault="009A2C37" w:rsidP="00F76F87">
      <w:pPr>
        <w:autoSpaceDE w:val="0"/>
        <w:autoSpaceDN w:val="0"/>
        <w:adjustRightInd w:val="0"/>
        <w:jc w:val="both"/>
      </w:pPr>
      <w:r w:rsidRPr="00EC3DE1">
        <w:tab/>
      </w:r>
    </w:p>
    <w:p w:rsidR="0019212E" w:rsidRPr="00EC3DE1" w:rsidRDefault="007D67CF" w:rsidP="00544066">
      <w:pPr>
        <w:spacing w:before="120"/>
        <w:jc w:val="both"/>
        <w:rPr>
          <w:b/>
          <w:bCs/>
          <w:iCs/>
        </w:rPr>
      </w:pPr>
      <w:r w:rsidRPr="00EC3DE1">
        <w:rPr>
          <w:b/>
          <w:bCs/>
          <w:iCs/>
        </w:rPr>
        <w:t>MADDE 4</w:t>
      </w:r>
      <w:r w:rsidR="00260952" w:rsidRPr="00EC3DE1">
        <w:rPr>
          <w:b/>
          <w:bCs/>
          <w:iCs/>
        </w:rPr>
        <w:t xml:space="preserve"> </w:t>
      </w:r>
      <w:r w:rsidRPr="00EC3DE1">
        <w:rPr>
          <w:b/>
          <w:bCs/>
          <w:iCs/>
        </w:rPr>
        <w:t xml:space="preserve">- </w:t>
      </w:r>
      <w:r w:rsidR="00E075FD" w:rsidRPr="00EC3DE1">
        <w:rPr>
          <w:b/>
          <w:bCs/>
          <w:iCs/>
        </w:rPr>
        <w:t>Yüklenicinin Görev v</w:t>
      </w:r>
      <w:r w:rsidR="00965D77" w:rsidRPr="00EC3DE1">
        <w:rPr>
          <w:b/>
          <w:bCs/>
          <w:iCs/>
        </w:rPr>
        <w:t xml:space="preserve">e Yükümlülükleri </w:t>
      </w:r>
    </w:p>
    <w:p w:rsidR="0019212E" w:rsidRPr="00EC3DE1" w:rsidRDefault="00C7028A" w:rsidP="00C7028A">
      <w:pPr>
        <w:ind w:firstLine="708"/>
        <w:jc w:val="both"/>
      </w:pPr>
      <w:r w:rsidRPr="00EC3DE1">
        <w:rPr>
          <w:b/>
        </w:rPr>
        <w:t>4.1</w:t>
      </w:r>
      <w:r w:rsidRPr="00EC3DE1">
        <w:t xml:space="preserve"> </w:t>
      </w:r>
      <w:r w:rsidR="0019212E" w:rsidRPr="00EC3DE1">
        <w:t xml:space="preserve">Yüklenici firma hiç bir ihtar ve ikaza </w:t>
      </w:r>
      <w:r w:rsidR="00477832">
        <w:t xml:space="preserve">gerek </w:t>
      </w:r>
      <w:r w:rsidR="0019212E" w:rsidRPr="00EC3DE1">
        <w:t xml:space="preserve">kalmaksızın </w:t>
      </w:r>
      <w:r w:rsidR="00DE5123">
        <w:t xml:space="preserve">verilen işleri sözleşmede belirtilen sürelerde tamamlamak ve teslim etmekle yükümlüdür. </w:t>
      </w:r>
      <w:r w:rsidR="00CA125F">
        <w:t>Herhangi bir kaza ve/veya olumsuz durumun vuku bulması halinde maddi ve manevi tüm s</w:t>
      </w:r>
      <w:r w:rsidR="00DE5123">
        <w:t xml:space="preserve">orumluluk Yükleniciye ait olup Serhat Kalkınma Ajansı </w:t>
      </w:r>
      <w:r w:rsidR="0019212E" w:rsidRPr="00EC3DE1">
        <w:t>bu konularda hiç bir sorumluluk taşımayacaktır.</w:t>
      </w:r>
    </w:p>
    <w:p w:rsidR="009B1D16" w:rsidRPr="00EC3DE1" w:rsidRDefault="009B1D16" w:rsidP="009B1D16">
      <w:pPr>
        <w:jc w:val="both"/>
      </w:pPr>
    </w:p>
    <w:p w:rsidR="00507B27" w:rsidRDefault="00507B27" w:rsidP="00954EF3">
      <w:pPr>
        <w:ind w:firstLine="708"/>
        <w:jc w:val="both"/>
        <w:rPr>
          <w:b/>
        </w:rPr>
      </w:pPr>
    </w:p>
    <w:p w:rsidR="009B1D16" w:rsidRDefault="00544066" w:rsidP="00954EF3">
      <w:pPr>
        <w:ind w:firstLine="708"/>
        <w:jc w:val="both"/>
      </w:pPr>
      <w:r>
        <w:rPr>
          <w:b/>
        </w:rPr>
        <w:t>4.2</w:t>
      </w:r>
      <w:r w:rsidR="00954EF3" w:rsidRPr="00EC3DE1">
        <w:t xml:space="preserve"> </w:t>
      </w:r>
      <w:r w:rsidR="009B1D16" w:rsidRPr="00EC3DE1">
        <w:t>Yüklenici</w:t>
      </w:r>
      <w:r w:rsidR="00507B27">
        <w:t xml:space="preserve"> ş</w:t>
      </w:r>
      <w:r w:rsidR="00507B27" w:rsidRPr="00EC3DE1">
        <w:t>artnamenin tüm</w:t>
      </w:r>
      <w:r w:rsidR="00507B27">
        <w:t xml:space="preserve"> hükümleri ve açık anlamlarını çalıştıracağı uzmanlara kavratmakla</w:t>
      </w:r>
      <w:r w:rsidR="009B1D16" w:rsidRPr="00EC3DE1">
        <w:t xml:space="preserve"> mükelleftir.</w:t>
      </w:r>
    </w:p>
    <w:p w:rsidR="00A774F6" w:rsidRDefault="00A774F6" w:rsidP="00954EF3">
      <w:pPr>
        <w:ind w:firstLine="708"/>
        <w:jc w:val="both"/>
      </w:pPr>
    </w:p>
    <w:p w:rsidR="00A774F6" w:rsidRPr="00EC3DE1" w:rsidRDefault="00A774F6" w:rsidP="00954EF3">
      <w:pPr>
        <w:ind w:firstLine="708"/>
        <w:jc w:val="both"/>
      </w:pPr>
      <w:r w:rsidRPr="00A07768">
        <w:rPr>
          <w:b/>
        </w:rPr>
        <w:t>4.3.</w:t>
      </w:r>
      <w:r>
        <w:t xml:space="preserve"> İhale dosyası Serhat Kalkınma Ajansı ve T.C. Bilim Sanayi ve Teknoloji Baka</w:t>
      </w:r>
      <w:r w:rsidR="001123F2">
        <w:t>nlığı’nın yorumlarına istinaden</w:t>
      </w:r>
      <w:r>
        <w:t xml:space="preserve"> revize edilecektir. </w:t>
      </w:r>
      <w:r w:rsidR="001123F2">
        <w:t xml:space="preserve">Bu sürecin ardından </w:t>
      </w:r>
      <w:r>
        <w:t>AB Delegasyonu</w:t>
      </w:r>
      <w:r w:rsidR="001123F2">
        <w:t>nun</w:t>
      </w:r>
      <w:r w:rsidR="00B34A5B">
        <w:t xml:space="preserve"> yorumlarına göre şartname tekrar</w:t>
      </w:r>
      <w:r>
        <w:t xml:space="preserve"> revize edile</w:t>
      </w:r>
      <w:r w:rsidR="00B34A5B">
        <w:t>bile</w:t>
      </w:r>
      <w:r>
        <w:t>cektir.</w:t>
      </w:r>
    </w:p>
    <w:p w:rsidR="007C0B7C" w:rsidRDefault="007C0B7C" w:rsidP="007C0B7C">
      <w:pPr>
        <w:ind w:firstLine="708"/>
        <w:jc w:val="both"/>
      </w:pPr>
    </w:p>
    <w:p w:rsidR="00A07768" w:rsidRDefault="00A07768" w:rsidP="00A07768">
      <w:pPr>
        <w:spacing w:before="100" w:beforeAutospacing="1"/>
        <w:ind w:firstLine="708"/>
        <w:jc w:val="both"/>
      </w:pPr>
      <w:r>
        <w:rPr>
          <w:b/>
        </w:rPr>
        <w:t>4.4.</w:t>
      </w:r>
      <w:r>
        <w:t xml:space="preserve"> İhale dosyası AB Delegasyonu tarafından onaylandıktan sonra, ihale duyuru aşamasınd</w:t>
      </w:r>
      <w:r w:rsidR="00B34A5B">
        <w:t>ayken firmalardan gelecek</w:t>
      </w:r>
      <w:r>
        <w:t xml:space="preserve"> sor</w:t>
      </w:r>
      <w:r w:rsidR="00B34A5B">
        <w:t xml:space="preserve">ulara </w:t>
      </w:r>
      <w:r>
        <w:t>yüklenici tarafından</w:t>
      </w:r>
      <w:r w:rsidR="00B34A5B">
        <w:t xml:space="preserve"> meri mevzuat hükümleri çerçevesinde cevap verilecektir</w:t>
      </w:r>
      <w:r>
        <w:t>.</w:t>
      </w:r>
    </w:p>
    <w:p w:rsidR="00B34A5B" w:rsidRDefault="00B34A5B" w:rsidP="00A07768">
      <w:pPr>
        <w:spacing w:before="100" w:beforeAutospacing="1"/>
        <w:ind w:firstLine="708"/>
        <w:jc w:val="both"/>
      </w:pPr>
    </w:p>
    <w:p w:rsidR="00B34A5B" w:rsidRPr="00CD6BD1" w:rsidRDefault="00B34A5B" w:rsidP="00B34A5B">
      <w:pPr>
        <w:spacing w:after="200" w:line="276" w:lineRule="auto"/>
        <w:ind w:firstLine="708"/>
        <w:jc w:val="both"/>
      </w:pPr>
      <w:r w:rsidRPr="00B34A5B">
        <w:rPr>
          <w:b/>
        </w:rPr>
        <w:t>4.5.</w:t>
      </w:r>
      <w:r>
        <w:t xml:space="preserve"> </w:t>
      </w:r>
      <w:r>
        <w:t xml:space="preserve">Çalışmada görev alacak uzmanların iş ile ilgili giderlerine (konaklama, ulaşım, iaşe vb.) </w:t>
      </w:r>
      <w:r w:rsidRPr="00F76158">
        <w:t>Serhat Kalkınma Ajansı’nın</w:t>
      </w:r>
      <w:r w:rsidRPr="000430EC">
        <w:t xml:space="preserve"> </w:t>
      </w:r>
      <w:r>
        <w:t>katılmayacağı, bu tip giderlerin yüklenici firma tarafından karşılanması gerektiği dikkate alınmalıdır.</w:t>
      </w:r>
    </w:p>
    <w:p w:rsidR="00B34A5B" w:rsidRDefault="00B34A5B" w:rsidP="00A07768">
      <w:pPr>
        <w:spacing w:before="100" w:beforeAutospacing="1"/>
        <w:ind w:firstLine="708"/>
        <w:jc w:val="both"/>
      </w:pPr>
    </w:p>
    <w:p w:rsidR="00A07768" w:rsidRPr="007C0B7C" w:rsidRDefault="00A07768" w:rsidP="007C0B7C">
      <w:pPr>
        <w:ind w:firstLine="708"/>
        <w:jc w:val="both"/>
      </w:pPr>
    </w:p>
    <w:p w:rsidR="008A45DE" w:rsidRPr="00EC3DE1" w:rsidRDefault="007D67CF" w:rsidP="00507B27">
      <w:pPr>
        <w:tabs>
          <w:tab w:val="left" w:pos="-1326"/>
          <w:tab w:val="left" w:pos="0"/>
          <w:tab w:val="left" w:pos="702"/>
          <w:tab w:val="left" w:pos="936"/>
          <w:tab w:val="left" w:pos="1326"/>
          <w:tab w:val="left" w:pos="1638"/>
        </w:tabs>
        <w:jc w:val="both"/>
      </w:pPr>
      <w:r w:rsidRPr="00EC3DE1">
        <w:rPr>
          <w:b/>
          <w:bCs/>
          <w:iCs/>
        </w:rPr>
        <w:tab/>
      </w:r>
    </w:p>
    <w:p w:rsidR="00F735A7" w:rsidRPr="00EC3DE1" w:rsidRDefault="00F735A7" w:rsidP="00F76F87">
      <w:pPr>
        <w:pStyle w:val="BodyText21"/>
        <w:tabs>
          <w:tab w:val="left" w:pos="0"/>
        </w:tabs>
        <w:rPr>
          <w:b/>
          <w:szCs w:val="24"/>
        </w:rPr>
      </w:pPr>
    </w:p>
    <w:p w:rsidR="00692413" w:rsidRDefault="007D67CF" w:rsidP="00F76F87">
      <w:pPr>
        <w:pStyle w:val="BodyText21"/>
        <w:tabs>
          <w:tab w:val="left" w:pos="0"/>
        </w:tabs>
        <w:rPr>
          <w:b/>
          <w:szCs w:val="24"/>
        </w:rPr>
      </w:pPr>
      <w:r w:rsidRPr="00EC3DE1">
        <w:rPr>
          <w:b/>
          <w:szCs w:val="24"/>
        </w:rPr>
        <w:t xml:space="preserve">MADDE </w:t>
      </w:r>
      <w:r w:rsidR="00692413" w:rsidRPr="00EC3DE1">
        <w:rPr>
          <w:b/>
          <w:szCs w:val="24"/>
        </w:rPr>
        <w:t>5</w:t>
      </w:r>
      <w:r w:rsidRPr="00EC3DE1">
        <w:rPr>
          <w:b/>
          <w:szCs w:val="24"/>
        </w:rPr>
        <w:t>- Diğer Hususlar</w:t>
      </w:r>
    </w:p>
    <w:p w:rsidR="009E5B94" w:rsidRPr="009E5B94" w:rsidRDefault="009E5B94" w:rsidP="00F76F87">
      <w:pPr>
        <w:pStyle w:val="BodyText21"/>
        <w:tabs>
          <w:tab w:val="left" w:pos="0"/>
        </w:tabs>
        <w:rPr>
          <w:szCs w:val="24"/>
        </w:rPr>
      </w:pPr>
      <w:r w:rsidRPr="009E5B94">
        <w:rPr>
          <w:szCs w:val="24"/>
        </w:rPr>
        <w:t>Bu teknik şartnamede bahsi geçmeyen hususlara ilişkin olarak Avrupa Birliği (AB) tarafından finanse edilen projelerin tabi olduğu meri mevzuat geçerli ve bağlayıcıdır. Ayrıca, yine bu teknik şartnamed</w:t>
      </w:r>
      <w:r w:rsidR="007373F4">
        <w:rPr>
          <w:szCs w:val="24"/>
        </w:rPr>
        <w:t>e yer almayan ancak madde 1</w:t>
      </w:r>
      <w:r w:rsidRPr="009E5B94">
        <w:rPr>
          <w:szCs w:val="24"/>
        </w:rPr>
        <w:t>’de tanımlanan işlerin yapılabilmesi için gerekli olan hususlarda Serhat Kalkınma Ajansı’nın ileriye dönük düzenleme yapma hakkı saklıdır.</w:t>
      </w:r>
    </w:p>
    <w:p w:rsidR="00D91420" w:rsidRPr="00286676" w:rsidRDefault="00D91420" w:rsidP="00D91420">
      <w:pPr>
        <w:pStyle w:val="BodyText21"/>
        <w:tabs>
          <w:tab w:val="left" w:pos="0"/>
        </w:tabs>
        <w:rPr>
          <w:szCs w:val="24"/>
        </w:rPr>
      </w:pPr>
    </w:p>
    <w:p w:rsidR="00F735A7" w:rsidRPr="00EC3DE1" w:rsidRDefault="00954EF3" w:rsidP="00544066">
      <w:pPr>
        <w:jc w:val="both"/>
        <w:rPr>
          <w:b/>
        </w:rPr>
      </w:pPr>
      <w:r w:rsidRPr="00EC3DE1">
        <w:rPr>
          <w:b/>
        </w:rPr>
        <w:t xml:space="preserve">İş bu şartname </w:t>
      </w:r>
      <w:r w:rsidR="000A7BCB">
        <w:rPr>
          <w:b/>
        </w:rPr>
        <w:t>5</w:t>
      </w:r>
      <w:r w:rsidRPr="00EC3DE1">
        <w:rPr>
          <w:b/>
        </w:rPr>
        <w:t xml:space="preserve"> (</w:t>
      </w:r>
      <w:r w:rsidR="000A7BCB">
        <w:rPr>
          <w:b/>
        </w:rPr>
        <w:t>Beş</w:t>
      </w:r>
      <w:r w:rsidR="009E5B94">
        <w:rPr>
          <w:b/>
        </w:rPr>
        <w:t>) maddeden</w:t>
      </w:r>
      <w:r w:rsidRPr="00EC3DE1">
        <w:rPr>
          <w:b/>
        </w:rPr>
        <w:t xml:space="preserve"> ibaret</w:t>
      </w:r>
      <w:r w:rsidR="003D69AC">
        <w:rPr>
          <w:b/>
        </w:rPr>
        <w:t>tir.</w:t>
      </w:r>
      <w:r w:rsidRPr="00EC3DE1">
        <w:rPr>
          <w:b/>
        </w:rPr>
        <w:t xml:space="preserve"> </w:t>
      </w:r>
    </w:p>
    <w:p w:rsidR="00F735A7" w:rsidRPr="00EC3DE1" w:rsidRDefault="00F735A7" w:rsidP="00715802">
      <w:pPr>
        <w:jc w:val="both"/>
        <w:rPr>
          <w:b/>
        </w:rPr>
      </w:pPr>
    </w:p>
    <w:p w:rsidR="00904A99" w:rsidRDefault="00904A99" w:rsidP="00715802">
      <w:pPr>
        <w:jc w:val="both"/>
        <w:rPr>
          <w:b/>
        </w:rPr>
      </w:pPr>
    </w:p>
    <w:p w:rsidR="00410472" w:rsidRDefault="00410472" w:rsidP="00B870AF">
      <w:pPr>
        <w:rPr>
          <w:b/>
        </w:rPr>
      </w:pPr>
    </w:p>
    <w:p w:rsidR="00410472" w:rsidRDefault="00410472" w:rsidP="006D7031">
      <w:pPr>
        <w:jc w:val="center"/>
        <w:rPr>
          <w:b/>
        </w:rPr>
      </w:pPr>
    </w:p>
    <w:p w:rsidR="00410472" w:rsidRDefault="00410472" w:rsidP="006D7031">
      <w:pPr>
        <w:jc w:val="center"/>
        <w:rPr>
          <w:b/>
        </w:rPr>
      </w:pPr>
    </w:p>
    <w:p w:rsidR="006D7031" w:rsidRDefault="006D7031" w:rsidP="006D7031">
      <w:pPr>
        <w:rPr>
          <w:b/>
        </w:rPr>
      </w:pPr>
    </w:p>
    <w:tbl>
      <w:tblPr>
        <w:tblW w:w="9381" w:type="dxa"/>
        <w:jc w:val="center"/>
        <w:tblInd w:w="55" w:type="dxa"/>
        <w:tblCellMar>
          <w:left w:w="70" w:type="dxa"/>
          <w:right w:w="70" w:type="dxa"/>
        </w:tblCellMar>
        <w:tblLook w:val="04A0" w:firstRow="1" w:lastRow="0" w:firstColumn="1" w:lastColumn="0" w:noHBand="0" w:noVBand="1"/>
      </w:tblPr>
      <w:tblGrid>
        <w:gridCol w:w="2400"/>
        <w:gridCol w:w="1747"/>
        <w:gridCol w:w="1654"/>
        <w:gridCol w:w="2240"/>
        <w:gridCol w:w="1340"/>
      </w:tblGrid>
      <w:tr w:rsidR="00410472" w:rsidRPr="00410472" w:rsidTr="00B870AF">
        <w:trPr>
          <w:trHeight w:val="315"/>
          <w:jc w:val="center"/>
        </w:trPr>
        <w:tc>
          <w:tcPr>
            <w:tcW w:w="2400" w:type="dxa"/>
            <w:shd w:val="clear" w:color="auto" w:fill="auto"/>
            <w:noWrap/>
            <w:vAlign w:val="center"/>
          </w:tcPr>
          <w:p w:rsidR="00410472" w:rsidRPr="00410472" w:rsidRDefault="00410472" w:rsidP="00410472">
            <w:pPr>
              <w:jc w:val="center"/>
              <w:rPr>
                <w:color w:val="000000"/>
              </w:rPr>
            </w:pPr>
          </w:p>
        </w:tc>
        <w:tc>
          <w:tcPr>
            <w:tcW w:w="1747" w:type="dxa"/>
            <w:shd w:val="clear" w:color="auto" w:fill="auto"/>
            <w:noWrap/>
            <w:vAlign w:val="center"/>
          </w:tcPr>
          <w:p w:rsidR="00410472" w:rsidRPr="00410472" w:rsidRDefault="00410472" w:rsidP="00410472">
            <w:pPr>
              <w:jc w:val="center"/>
              <w:rPr>
                <w:color w:val="000000"/>
              </w:rPr>
            </w:pPr>
          </w:p>
        </w:tc>
        <w:tc>
          <w:tcPr>
            <w:tcW w:w="1654" w:type="dxa"/>
            <w:shd w:val="clear" w:color="auto" w:fill="auto"/>
            <w:noWrap/>
            <w:vAlign w:val="center"/>
          </w:tcPr>
          <w:p w:rsidR="00410472" w:rsidRPr="00410472" w:rsidRDefault="00410472" w:rsidP="00410472">
            <w:pPr>
              <w:jc w:val="center"/>
              <w:rPr>
                <w:color w:val="000000"/>
              </w:rPr>
            </w:pPr>
          </w:p>
        </w:tc>
        <w:tc>
          <w:tcPr>
            <w:tcW w:w="2240" w:type="dxa"/>
            <w:shd w:val="clear" w:color="auto" w:fill="auto"/>
            <w:noWrap/>
            <w:vAlign w:val="center"/>
          </w:tcPr>
          <w:p w:rsidR="00410472" w:rsidRPr="00410472" w:rsidRDefault="00410472" w:rsidP="00410472">
            <w:pPr>
              <w:jc w:val="center"/>
              <w:rPr>
                <w:color w:val="000000"/>
              </w:rPr>
            </w:pPr>
          </w:p>
        </w:tc>
        <w:tc>
          <w:tcPr>
            <w:tcW w:w="1340" w:type="dxa"/>
            <w:shd w:val="clear" w:color="auto" w:fill="auto"/>
            <w:noWrap/>
            <w:vAlign w:val="center"/>
          </w:tcPr>
          <w:p w:rsidR="00410472" w:rsidRPr="00410472" w:rsidRDefault="00410472" w:rsidP="00410472">
            <w:pPr>
              <w:jc w:val="center"/>
              <w:rPr>
                <w:color w:val="000000"/>
              </w:rPr>
            </w:pPr>
          </w:p>
        </w:tc>
      </w:tr>
      <w:tr w:rsidR="00410472" w:rsidRPr="00410472" w:rsidTr="00B870AF">
        <w:trPr>
          <w:trHeight w:val="315"/>
          <w:jc w:val="center"/>
        </w:trPr>
        <w:tc>
          <w:tcPr>
            <w:tcW w:w="2400" w:type="dxa"/>
            <w:shd w:val="clear" w:color="auto" w:fill="auto"/>
            <w:noWrap/>
            <w:vAlign w:val="center"/>
          </w:tcPr>
          <w:p w:rsidR="00410472" w:rsidRPr="00410472" w:rsidRDefault="00410472" w:rsidP="00410472">
            <w:pPr>
              <w:jc w:val="center"/>
              <w:rPr>
                <w:color w:val="000000"/>
              </w:rPr>
            </w:pPr>
          </w:p>
        </w:tc>
        <w:tc>
          <w:tcPr>
            <w:tcW w:w="1747" w:type="dxa"/>
            <w:shd w:val="clear" w:color="auto" w:fill="auto"/>
            <w:noWrap/>
            <w:vAlign w:val="center"/>
          </w:tcPr>
          <w:p w:rsidR="00410472" w:rsidRPr="00410472" w:rsidRDefault="00410472" w:rsidP="00410472">
            <w:pPr>
              <w:jc w:val="center"/>
              <w:rPr>
                <w:color w:val="000000"/>
              </w:rPr>
            </w:pPr>
          </w:p>
        </w:tc>
        <w:tc>
          <w:tcPr>
            <w:tcW w:w="1654" w:type="dxa"/>
            <w:shd w:val="clear" w:color="auto" w:fill="auto"/>
            <w:noWrap/>
            <w:vAlign w:val="center"/>
          </w:tcPr>
          <w:p w:rsidR="00410472" w:rsidRPr="00410472" w:rsidRDefault="00410472" w:rsidP="00410472">
            <w:pPr>
              <w:jc w:val="center"/>
              <w:rPr>
                <w:color w:val="000000"/>
              </w:rPr>
            </w:pPr>
          </w:p>
        </w:tc>
        <w:tc>
          <w:tcPr>
            <w:tcW w:w="2240" w:type="dxa"/>
            <w:shd w:val="clear" w:color="auto" w:fill="auto"/>
            <w:noWrap/>
            <w:vAlign w:val="center"/>
          </w:tcPr>
          <w:p w:rsidR="00410472" w:rsidRPr="00410472" w:rsidRDefault="00410472" w:rsidP="00410472">
            <w:pPr>
              <w:jc w:val="center"/>
              <w:rPr>
                <w:color w:val="000000"/>
              </w:rPr>
            </w:pPr>
          </w:p>
        </w:tc>
        <w:tc>
          <w:tcPr>
            <w:tcW w:w="1340" w:type="dxa"/>
            <w:shd w:val="clear" w:color="auto" w:fill="auto"/>
            <w:noWrap/>
            <w:vAlign w:val="center"/>
          </w:tcPr>
          <w:p w:rsidR="00410472" w:rsidRPr="00410472" w:rsidRDefault="00410472" w:rsidP="00410472">
            <w:pPr>
              <w:jc w:val="center"/>
              <w:rPr>
                <w:color w:val="000000"/>
              </w:rPr>
            </w:pPr>
          </w:p>
        </w:tc>
      </w:tr>
    </w:tbl>
    <w:p w:rsidR="006D7031" w:rsidRDefault="006D7031" w:rsidP="006D7031">
      <w:pPr>
        <w:jc w:val="center"/>
        <w:rPr>
          <w:b/>
        </w:rPr>
      </w:pPr>
    </w:p>
    <w:p w:rsidR="006D7031" w:rsidRPr="00EC3DE1" w:rsidRDefault="006D7031" w:rsidP="006D7031">
      <w:pPr>
        <w:jc w:val="center"/>
      </w:pPr>
    </w:p>
    <w:sectPr w:rsidR="006D7031" w:rsidRPr="00EC3DE1" w:rsidSect="00E273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97" w:rsidRDefault="001A2997" w:rsidP="00FE16F5">
      <w:r>
        <w:separator/>
      </w:r>
    </w:p>
  </w:endnote>
  <w:endnote w:type="continuationSeparator" w:id="0">
    <w:p w:rsidR="001A2997" w:rsidRDefault="001A2997" w:rsidP="00FE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93622"/>
      <w:docPartObj>
        <w:docPartGallery w:val="Page Numbers (Bottom of Page)"/>
        <w:docPartUnique/>
      </w:docPartObj>
    </w:sdtPr>
    <w:sdtEndPr/>
    <w:sdtContent>
      <w:p w:rsidR="00FE16F5" w:rsidRDefault="00FE16F5">
        <w:pPr>
          <w:pStyle w:val="Altbilgi"/>
          <w:jc w:val="center"/>
        </w:pPr>
        <w:r>
          <w:fldChar w:fldCharType="begin"/>
        </w:r>
        <w:r>
          <w:instrText>PAGE   \* MERGEFORMAT</w:instrText>
        </w:r>
        <w:r>
          <w:fldChar w:fldCharType="separate"/>
        </w:r>
        <w:r w:rsidR="004F68C9">
          <w:rPr>
            <w:noProof/>
          </w:rPr>
          <w:t>3</w:t>
        </w:r>
        <w:r>
          <w:fldChar w:fldCharType="end"/>
        </w:r>
      </w:p>
    </w:sdtContent>
  </w:sdt>
  <w:p w:rsidR="00FE16F5" w:rsidRDefault="00FE16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97" w:rsidRDefault="001A2997" w:rsidP="00FE16F5">
      <w:r>
        <w:separator/>
      </w:r>
    </w:p>
  </w:footnote>
  <w:footnote w:type="continuationSeparator" w:id="0">
    <w:p w:rsidR="001A2997" w:rsidRDefault="001A2997" w:rsidP="00FE1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A84"/>
    <w:multiLevelType w:val="hybridMultilevel"/>
    <w:tmpl w:val="DADCDC64"/>
    <w:lvl w:ilvl="0" w:tplc="2C10CA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2D4104"/>
    <w:multiLevelType w:val="hybridMultilevel"/>
    <w:tmpl w:val="0908C804"/>
    <w:lvl w:ilvl="0" w:tplc="9D00B7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4310F2"/>
    <w:multiLevelType w:val="hybridMultilevel"/>
    <w:tmpl w:val="5FF805C2"/>
    <w:lvl w:ilvl="0" w:tplc="96BC361C">
      <w:numFmt w:val="bullet"/>
      <w:lvlText w:val="-"/>
      <w:lvlJc w:val="left"/>
      <w:pPr>
        <w:ind w:left="720" w:hanging="360"/>
      </w:pPr>
      <w:rPr>
        <w:rFonts w:ascii="Calibri" w:eastAsia="Calibri" w:hAnsi="Calibri" w:cs="Calibri"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6C10F7B"/>
    <w:multiLevelType w:val="hybridMultilevel"/>
    <w:tmpl w:val="2780DC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313A25"/>
    <w:multiLevelType w:val="hybridMultilevel"/>
    <w:tmpl w:val="C8A2713E"/>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5">
    <w:nsid w:val="1B7F0494"/>
    <w:multiLevelType w:val="hybridMultilevel"/>
    <w:tmpl w:val="C73A8778"/>
    <w:lvl w:ilvl="0" w:tplc="3CD2CB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F54716"/>
    <w:multiLevelType w:val="hybridMultilevel"/>
    <w:tmpl w:val="10DC0AF8"/>
    <w:lvl w:ilvl="0" w:tplc="1D9ADF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0A01412"/>
    <w:multiLevelType w:val="hybridMultilevel"/>
    <w:tmpl w:val="3EF01142"/>
    <w:lvl w:ilvl="0" w:tplc="82D81B08">
      <w:start w:val="1"/>
      <w:numFmt w:val="lowerLetter"/>
      <w:lvlText w:val="%1)"/>
      <w:lvlJc w:val="left"/>
      <w:pPr>
        <w:tabs>
          <w:tab w:val="num" w:pos="1069"/>
        </w:tabs>
        <w:ind w:left="1069" w:hanging="360"/>
      </w:pPr>
      <w:rPr>
        <w:rFonts w:ascii="Times New Roman" w:eastAsia="Times New Roman" w:hAnsi="Times New Roman" w:cs="Times New Roman"/>
        <w:b/>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1FA7146"/>
    <w:multiLevelType w:val="hybridMultilevel"/>
    <w:tmpl w:val="E1F030FE"/>
    <w:lvl w:ilvl="0" w:tplc="06928CB8">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34B25254"/>
    <w:multiLevelType w:val="hybridMultilevel"/>
    <w:tmpl w:val="BFBC2C34"/>
    <w:lvl w:ilvl="0" w:tplc="7EC85C9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3873579A"/>
    <w:multiLevelType w:val="hybridMultilevel"/>
    <w:tmpl w:val="5A98CC1E"/>
    <w:lvl w:ilvl="0" w:tplc="691CB0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4204F70"/>
    <w:multiLevelType w:val="hybridMultilevel"/>
    <w:tmpl w:val="0E4CDC54"/>
    <w:lvl w:ilvl="0" w:tplc="04A8ED3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1363839"/>
    <w:multiLevelType w:val="hybridMultilevel"/>
    <w:tmpl w:val="02F23EDC"/>
    <w:lvl w:ilvl="0" w:tplc="33A81F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3D5677B"/>
    <w:multiLevelType w:val="hybridMultilevel"/>
    <w:tmpl w:val="D6D6496E"/>
    <w:lvl w:ilvl="0" w:tplc="A3CE98F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8114E5F"/>
    <w:multiLevelType w:val="hybridMultilevel"/>
    <w:tmpl w:val="C7909B7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1">
      <w:start w:val="1"/>
      <w:numFmt w:val="decimal"/>
      <w:lvlText w:val="%5)"/>
      <w:lvlJc w:val="left"/>
      <w:pPr>
        <w:ind w:left="3762"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96D7005"/>
    <w:multiLevelType w:val="hybridMultilevel"/>
    <w:tmpl w:val="6C683B0C"/>
    <w:lvl w:ilvl="0" w:tplc="041F0011">
      <w:start w:val="1"/>
      <w:numFmt w:val="decimal"/>
      <w:lvlText w:val="%1)"/>
      <w:lvlJc w:val="left"/>
      <w:pPr>
        <w:ind w:left="3762" w:hanging="360"/>
      </w:pPr>
    </w:lvl>
    <w:lvl w:ilvl="1" w:tplc="041F0019" w:tentative="1">
      <w:start w:val="1"/>
      <w:numFmt w:val="lowerLetter"/>
      <w:lvlText w:val="%2."/>
      <w:lvlJc w:val="left"/>
      <w:pPr>
        <w:ind w:left="4482" w:hanging="360"/>
      </w:pPr>
    </w:lvl>
    <w:lvl w:ilvl="2" w:tplc="041F001B" w:tentative="1">
      <w:start w:val="1"/>
      <w:numFmt w:val="lowerRoman"/>
      <w:lvlText w:val="%3."/>
      <w:lvlJc w:val="right"/>
      <w:pPr>
        <w:ind w:left="5202" w:hanging="180"/>
      </w:pPr>
    </w:lvl>
    <w:lvl w:ilvl="3" w:tplc="041F000F" w:tentative="1">
      <w:start w:val="1"/>
      <w:numFmt w:val="decimal"/>
      <w:lvlText w:val="%4."/>
      <w:lvlJc w:val="left"/>
      <w:pPr>
        <w:ind w:left="5922" w:hanging="360"/>
      </w:pPr>
    </w:lvl>
    <w:lvl w:ilvl="4" w:tplc="041F0019">
      <w:start w:val="1"/>
      <w:numFmt w:val="lowerLetter"/>
      <w:lvlText w:val="%5."/>
      <w:lvlJc w:val="left"/>
      <w:pPr>
        <w:ind w:left="6642" w:hanging="360"/>
      </w:pPr>
    </w:lvl>
    <w:lvl w:ilvl="5" w:tplc="041F001B" w:tentative="1">
      <w:start w:val="1"/>
      <w:numFmt w:val="lowerRoman"/>
      <w:lvlText w:val="%6."/>
      <w:lvlJc w:val="right"/>
      <w:pPr>
        <w:ind w:left="7362" w:hanging="180"/>
      </w:pPr>
    </w:lvl>
    <w:lvl w:ilvl="6" w:tplc="041F000F" w:tentative="1">
      <w:start w:val="1"/>
      <w:numFmt w:val="decimal"/>
      <w:lvlText w:val="%7."/>
      <w:lvlJc w:val="left"/>
      <w:pPr>
        <w:ind w:left="8082" w:hanging="360"/>
      </w:pPr>
    </w:lvl>
    <w:lvl w:ilvl="7" w:tplc="041F0019" w:tentative="1">
      <w:start w:val="1"/>
      <w:numFmt w:val="lowerLetter"/>
      <w:lvlText w:val="%8."/>
      <w:lvlJc w:val="left"/>
      <w:pPr>
        <w:ind w:left="8802" w:hanging="360"/>
      </w:pPr>
    </w:lvl>
    <w:lvl w:ilvl="8" w:tplc="041F001B" w:tentative="1">
      <w:start w:val="1"/>
      <w:numFmt w:val="lowerRoman"/>
      <w:lvlText w:val="%9."/>
      <w:lvlJc w:val="right"/>
      <w:pPr>
        <w:ind w:left="9522" w:hanging="180"/>
      </w:pPr>
    </w:lvl>
  </w:abstractNum>
  <w:abstractNum w:abstractNumId="17">
    <w:nsid w:val="5C585667"/>
    <w:multiLevelType w:val="hybridMultilevel"/>
    <w:tmpl w:val="A5BA5194"/>
    <w:lvl w:ilvl="0" w:tplc="041F0011">
      <w:start w:val="3"/>
      <w:numFmt w:val="decimal"/>
      <w:lvlText w:val="%1)"/>
      <w:lvlJc w:val="left"/>
      <w:pPr>
        <w:ind w:left="6444" w:hanging="360"/>
      </w:pPr>
      <w:rPr>
        <w:rFonts w:hint="default"/>
      </w:rPr>
    </w:lvl>
    <w:lvl w:ilvl="1" w:tplc="041F0019" w:tentative="1">
      <w:start w:val="1"/>
      <w:numFmt w:val="lowerLetter"/>
      <w:lvlText w:val="%2."/>
      <w:lvlJc w:val="left"/>
      <w:pPr>
        <w:ind w:left="7164" w:hanging="360"/>
      </w:pPr>
    </w:lvl>
    <w:lvl w:ilvl="2" w:tplc="041F001B" w:tentative="1">
      <w:start w:val="1"/>
      <w:numFmt w:val="lowerRoman"/>
      <w:lvlText w:val="%3."/>
      <w:lvlJc w:val="right"/>
      <w:pPr>
        <w:ind w:left="7884" w:hanging="180"/>
      </w:pPr>
    </w:lvl>
    <w:lvl w:ilvl="3" w:tplc="041F000F" w:tentative="1">
      <w:start w:val="1"/>
      <w:numFmt w:val="decimal"/>
      <w:lvlText w:val="%4."/>
      <w:lvlJc w:val="left"/>
      <w:pPr>
        <w:ind w:left="8604" w:hanging="360"/>
      </w:pPr>
    </w:lvl>
    <w:lvl w:ilvl="4" w:tplc="041F0019" w:tentative="1">
      <w:start w:val="1"/>
      <w:numFmt w:val="lowerLetter"/>
      <w:lvlText w:val="%5."/>
      <w:lvlJc w:val="left"/>
      <w:pPr>
        <w:ind w:left="9324" w:hanging="360"/>
      </w:pPr>
    </w:lvl>
    <w:lvl w:ilvl="5" w:tplc="041F001B" w:tentative="1">
      <w:start w:val="1"/>
      <w:numFmt w:val="lowerRoman"/>
      <w:lvlText w:val="%6."/>
      <w:lvlJc w:val="right"/>
      <w:pPr>
        <w:ind w:left="10044" w:hanging="180"/>
      </w:pPr>
    </w:lvl>
    <w:lvl w:ilvl="6" w:tplc="041F000F" w:tentative="1">
      <w:start w:val="1"/>
      <w:numFmt w:val="decimal"/>
      <w:lvlText w:val="%7."/>
      <w:lvlJc w:val="left"/>
      <w:pPr>
        <w:ind w:left="10764" w:hanging="360"/>
      </w:pPr>
    </w:lvl>
    <w:lvl w:ilvl="7" w:tplc="041F0019" w:tentative="1">
      <w:start w:val="1"/>
      <w:numFmt w:val="lowerLetter"/>
      <w:lvlText w:val="%8."/>
      <w:lvlJc w:val="left"/>
      <w:pPr>
        <w:ind w:left="11484" w:hanging="360"/>
      </w:pPr>
    </w:lvl>
    <w:lvl w:ilvl="8" w:tplc="041F001B" w:tentative="1">
      <w:start w:val="1"/>
      <w:numFmt w:val="lowerRoman"/>
      <w:lvlText w:val="%9."/>
      <w:lvlJc w:val="right"/>
      <w:pPr>
        <w:ind w:left="12204" w:hanging="180"/>
      </w:pPr>
    </w:lvl>
  </w:abstractNum>
  <w:abstractNum w:abstractNumId="18">
    <w:nsid w:val="78146B88"/>
    <w:multiLevelType w:val="hybridMultilevel"/>
    <w:tmpl w:val="6C683B0C"/>
    <w:lvl w:ilvl="0" w:tplc="041F0011">
      <w:start w:val="1"/>
      <w:numFmt w:val="decimal"/>
      <w:lvlText w:val="%1)"/>
      <w:lvlJc w:val="left"/>
      <w:pPr>
        <w:ind w:left="3762" w:hanging="360"/>
      </w:pPr>
    </w:lvl>
    <w:lvl w:ilvl="1" w:tplc="041F0019" w:tentative="1">
      <w:start w:val="1"/>
      <w:numFmt w:val="lowerLetter"/>
      <w:lvlText w:val="%2."/>
      <w:lvlJc w:val="left"/>
      <w:pPr>
        <w:ind w:left="4482" w:hanging="360"/>
      </w:pPr>
    </w:lvl>
    <w:lvl w:ilvl="2" w:tplc="041F001B" w:tentative="1">
      <w:start w:val="1"/>
      <w:numFmt w:val="lowerRoman"/>
      <w:lvlText w:val="%3."/>
      <w:lvlJc w:val="right"/>
      <w:pPr>
        <w:ind w:left="5202" w:hanging="180"/>
      </w:pPr>
    </w:lvl>
    <w:lvl w:ilvl="3" w:tplc="041F000F" w:tentative="1">
      <w:start w:val="1"/>
      <w:numFmt w:val="decimal"/>
      <w:lvlText w:val="%4."/>
      <w:lvlJc w:val="left"/>
      <w:pPr>
        <w:ind w:left="5922" w:hanging="360"/>
      </w:pPr>
    </w:lvl>
    <w:lvl w:ilvl="4" w:tplc="041F0019">
      <w:start w:val="1"/>
      <w:numFmt w:val="lowerLetter"/>
      <w:lvlText w:val="%5."/>
      <w:lvlJc w:val="left"/>
      <w:pPr>
        <w:ind w:left="6642" w:hanging="360"/>
      </w:pPr>
    </w:lvl>
    <w:lvl w:ilvl="5" w:tplc="041F001B" w:tentative="1">
      <w:start w:val="1"/>
      <w:numFmt w:val="lowerRoman"/>
      <w:lvlText w:val="%6."/>
      <w:lvlJc w:val="right"/>
      <w:pPr>
        <w:ind w:left="7362" w:hanging="180"/>
      </w:pPr>
    </w:lvl>
    <w:lvl w:ilvl="6" w:tplc="041F000F" w:tentative="1">
      <w:start w:val="1"/>
      <w:numFmt w:val="decimal"/>
      <w:lvlText w:val="%7."/>
      <w:lvlJc w:val="left"/>
      <w:pPr>
        <w:ind w:left="8082" w:hanging="360"/>
      </w:pPr>
    </w:lvl>
    <w:lvl w:ilvl="7" w:tplc="041F0019" w:tentative="1">
      <w:start w:val="1"/>
      <w:numFmt w:val="lowerLetter"/>
      <w:lvlText w:val="%8."/>
      <w:lvlJc w:val="left"/>
      <w:pPr>
        <w:ind w:left="8802" w:hanging="360"/>
      </w:pPr>
    </w:lvl>
    <w:lvl w:ilvl="8" w:tplc="041F001B" w:tentative="1">
      <w:start w:val="1"/>
      <w:numFmt w:val="lowerRoman"/>
      <w:lvlText w:val="%9."/>
      <w:lvlJc w:val="right"/>
      <w:pPr>
        <w:ind w:left="9522" w:hanging="180"/>
      </w:pPr>
    </w:lvl>
  </w:abstractNum>
  <w:abstractNum w:abstractNumId="19">
    <w:nsid w:val="7E177ED2"/>
    <w:multiLevelType w:val="hybridMultilevel"/>
    <w:tmpl w:val="04CA06D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9"/>
  </w:num>
  <w:num w:numId="6">
    <w:abstractNumId w:val="15"/>
  </w:num>
  <w:num w:numId="7">
    <w:abstractNumId w:val="16"/>
  </w:num>
  <w:num w:numId="8">
    <w:abstractNumId w:val="12"/>
  </w:num>
  <w:num w:numId="9">
    <w:abstractNumId w:val="4"/>
  </w:num>
  <w:num w:numId="10">
    <w:abstractNumId w:val="18"/>
  </w:num>
  <w:num w:numId="11">
    <w:abstractNumId w:val="9"/>
  </w:num>
  <w:num w:numId="12">
    <w:abstractNumId w:val="10"/>
  </w:num>
  <w:num w:numId="13">
    <w:abstractNumId w:val="17"/>
  </w:num>
  <w:num w:numId="14">
    <w:abstractNumId w:val="13"/>
  </w:num>
  <w:num w:numId="15">
    <w:abstractNumId w:val="14"/>
  </w:num>
  <w:num w:numId="16">
    <w:abstractNumId w:val="8"/>
  </w:num>
  <w:num w:numId="17">
    <w:abstractNumId w:val="6"/>
  </w:num>
  <w:num w:numId="18">
    <w:abstractNumId w:val="5"/>
  </w:num>
  <w:num w:numId="19">
    <w:abstractNumId w:val="0"/>
  </w:num>
  <w:num w:numId="20">
    <w:abstractNumId w:val="1"/>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F"/>
    <w:rsid w:val="00005874"/>
    <w:rsid w:val="0001284A"/>
    <w:rsid w:val="00025F4F"/>
    <w:rsid w:val="00030654"/>
    <w:rsid w:val="00031C05"/>
    <w:rsid w:val="0003321A"/>
    <w:rsid w:val="00036AAE"/>
    <w:rsid w:val="00037054"/>
    <w:rsid w:val="00042273"/>
    <w:rsid w:val="00046A05"/>
    <w:rsid w:val="00051C1C"/>
    <w:rsid w:val="0005596E"/>
    <w:rsid w:val="000560EC"/>
    <w:rsid w:val="000565E2"/>
    <w:rsid w:val="000606FA"/>
    <w:rsid w:val="00060787"/>
    <w:rsid w:val="000607D0"/>
    <w:rsid w:val="00061C18"/>
    <w:rsid w:val="0006238C"/>
    <w:rsid w:val="00065DCA"/>
    <w:rsid w:val="00070607"/>
    <w:rsid w:val="00072AAC"/>
    <w:rsid w:val="00076A4F"/>
    <w:rsid w:val="000A05FB"/>
    <w:rsid w:val="000A3752"/>
    <w:rsid w:val="000A4024"/>
    <w:rsid w:val="000A4A04"/>
    <w:rsid w:val="000A7BCB"/>
    <w:rsid w:val="000C3E8E"/>
    <w:rsid w:val="000D7F96"/>
    <w:rsid w:val="00102CE0"/>
    <w:rsid w:val="00102F19"/>
    <w:rsid w:val="001123F2"/>
    <w:rsid w:val="00121D0A"/>
    <w:rsid w:val="00150704"/>
    <w:rsid w:val="00186A58"/>
    <w:rsid w:val="0019212E"/>
    <w:rsid w:val="001A008D"/>
    <w:rsid w:val="001A2997"/>
    <w:rsid w:val="001B6833"/>
    <w:rsid w:val="001C1E7F"/>
    <w:rsid w:val="001C3768"/>
    <w:rsid w:val="001D3968"/>
    <w:rsid w:val="001F2B74"/>
    <w:rsid w:val="001F4D6F"/>
    <w:rsid w:val="00214770"/>
    <w:rsid w:val="0022207F"/>
    <w:rsid w:val="00241D1B"/>
    <w:rsid w:val="002452AF"/>
    <w:rsid w:val="002508E2"/>
    <w:rsid w:val="00260952"/>
    <w:rsid w:val="0026350C"/>
    <w:rsid w:val="00263C25"/>
    <w:rsid w:val="002669D6"/>
    <w:rsid w:val="00270307"/>
    <w:rsid w:val="00274B2D"/>
    <w:rsid w:val="00281ED0"/>
    <w:rsid w:val="00284FEB"/>
    <w:rsid w:val="00285471"/>
    <w:rsid w:val="00286676"/>
    <w:rsid w:val="002916E8"/>
    <w:rsid w:val="002A0F88"/>
    <w:rsid w:val="002A5FB6"/>
    <w:rsid w:val="002B0FAE"/>
    <w:rsid w:val="002B1B44"/>
    <w:rsid w:val="002B397A"/>
    <w:rsid w:val="002B3C26"/>
    <w:rsid w:val="002C0436"/>
    <w:rsid w:val="002C0439"/>
    <w:rsid w:val="002C397B"/>
    <w:rsid w:val="002D148B"/>
    <w:rsid w:val="002D1D15"/>
    <w:rsid w:val="002D252C"/>
    <w:rsid w:val="002D62CD"/>
    <w:rsid w:val="002F1EFC"/>
    <w:rsid w:val="002F2FE3"/>
    <w:rsid w:val="003107BC"/>
    <w:rsid w:val="00310A56"/>
    <w:rsid w:val="00311282"/>
    <w:rsid w:val="00314024"/>
    <w:rsid w:val="00316BD6"/>
    <w:rsid w:val="003174E8"/>
    <w:rsid w:val="00352051"/>
    <w:rsid w:val="00354EB3"/>
    <w:rsid w:val="00355403"/>
    <w:rsid w:val="00364A8A"/>
    <w:rsid w:val="00365B49"/>
    <w:rsid w:val="00382F85"/>
    <w:rsid w:val="00385339"/>
    <w:rsid w:val="00385BFC"/>
    <w:rsid w:val="00395A4A"/>
    <w:rsid w:val="00397288"/>
    <w:rsid w:val="003A082C"/>
    <w:rsid w:val="003A0D42"/>
    <w:rsid w:val="003A25BC"/>
    <w:rsid w:val="003A5A6A"/>
    <w:rsid w:val="003A6601"/>
    <w:rsid w:val="003B0AD3"/>
    <w:rsid w:val="003B39AC"/>
    <w:rsid w:val="003C21D0"/>
    <w:rsid w:val="003C66F0"/>
    <w:rsid w:val="003D2DAB"/>
    <w:rsid w:val="003D5B12"/>
    <w:rsid w:val="003D67A5"/>
    <w:rsid w:val="003D69AC"/>
    <w:rsid w:val="00407578"/>
    <w:rsid w:val="00407E13"/>
    <w:rsid w:val="00410472"/>
    <w:rsid w:val="00421006"/>
    <w:rsid w:val="00433DAE"/>
    <w:rsid w:val="0043464E"/>
    <w:rsid w:val="00444C42"/>
    <w:rsid w:val="00446524"/>
    <w:rsid w:val="004562B5"/>
    <w:rsid w:val="00460C75"/>
    <w:rsid w:val="00461153"/>
    <w:rsid w:val="004624F7"/>
    <w:rsid w:val="004678DE"/>
    <w:rsid w:val="0047283D"/>
    <w:rsid w:val="00477522"/>
    <w:rsid w:val="00477832"/>
    <w:rsid w:val="00481A4B"/>
    <w:rsid w:val="0049142D"/>
    <w:rsid w:val="00491CD8"/>
    <w:rsid w:val="004A317A"/>
    <w:rsid w:val="004A3E77"/>
    <w:rsid w:val="004A4D68"/>
    <w:rsid w:val="004A6540"/>
    <w:rsid w:val="004B3279"/>
    <w:rsid w:val="004D4D7B"/>
    <w:rsid w:val="004E210F"/>
    <w:rsid w:val="004E475B"/>
    <w:rsid w:val="004E4F19"/>
    <w:rsid w:val="004F392E"/>
    <w:rsid w:val="004F68C9"/>
    <w:rsid w:val="00502CFA"/>
    <w:rsid w:val="00507B27"/>
    <w:rsid w:val="0051013B"/>
    <w:rsid w:val="00522783"/>
    <w:rsid w:val="005239DB"/>
    <w:rsid w:val="00535F9A"/>
    <w:rsid w:val="005408D9"/>
    <w:rsid w:val="00542A38"/>
    <w:rsid w:val="00544066"/>
    <w:rsid w:val="005519E7"/>
    <w:rsid w:val="00565B49"/>
    <w:rsid w:val="00565C79"/>
    <w:rsid w:val="00567F7A"/>
    <w:rsid w:val="0057600C"/>
    <w:rsid w:val="00582CAE"/>
    <w:rsid w:val="00586123"/>
    <w:rsid w:val="00590512"/>
    <w:rsid w:val="00594396"/>
    <w:rsid w:val="00594628"/>
    <w:rsid w:val="005A09A0"/>
    <w:rsid w:val="005A59E9"/>
    <w:rsid w:val="005A5A11"/>
    <w:rsid w:val="005B4ED6"/>
    <w:rsid w:val="005F7C52"/>
    <w:rsid w:val="00604863"/>
    <w:rsid w:val="0060493D"/>
    <w:rsid w:val="006141FE"/>
    <w:rsid w:val="00620957"/>
    <w:rsid w:val="00622936"/>
    <w:rsid w:val="00622F57"/>
    <w:rsid w:val="0062724D"/>
    <w:rsid w:val="00630740"/>
    <w:rsid w:val="006319BC"/>
    <w:rsid w:val="00646CAA"/>
    <w:rsid w:val="00653B5F"/>
    <w:rsid w:val="00655E43"/>
    <w:rsid w:val="00656151"/>
    <w:rsid w:val="0067598A"/>
    <w:rsid w:val="006824BD"/>
    <w:rsid w:val="00692413"/>
    <w:rsid w:val="006A07C9"/>
    <w:rsid w:val="006A1203"/>
    <w:rsid w:val="006A2E25"/>
    <w:rsid w:val="006A3A5E"/>
    <w:rsid w:val="006B1587"/>
    <w:rsid w:val="006B2DD2"/>
    <w:rsid w:val="006C1D7B"/>
    <w:rsid w:val="006C29E4"/>
    <w:rsid w:val="006C3357"/>
    <w:rsid w:val="006C6FFF"/>
    <w:rsid w:val="006D0945"/>
    <w:rsid w:val="006D7031"/>
    <w:rsid w:val="006E319D"/>
    <w:rsid w:val="006F126A"/>
    <w:rsid w:val="00707CF5"/>
    <w:rsid w:val="007133FA"/>
    <w:rsid w:val="00715777"/>
    <w:rsid w:val="00715802"/>
    <w:rsid w:val="007174C9"/>
    <w:rsid w:val="00726AA0"/>
    <w:rsid w:val="007373F4"/>
    <w:rsid w:val="00753339"/>
    <w:rsid w:val="00755778"/>
    <w:rsid w:val="0076165D"/>
    <w:rsid w:val="007617F1"/>
    <w:rsid w:val="00763E28"/>
    <w:rsid w:val="0077102B"/>
    <w:rsid w:val="00771689"/>
    <w:rsid w:val="00786F1E"/>
    <w:rsid w:val="007907AD"/>
    <w:rsid w:val="007940D9"/>
    <w:rsid w:val="007970DA"/>
    <w:rsid w:val="007A48CC"/>
    <w:rsid w:val="007A4ED0"/>
    <w:rsid w:val="007B0150"/>
    <w:rsid w:val="007B03A4"/>
    <w:rsid w:val="007B1E44"/>
    <w:rsid w:val="007B4A31"/>
    <w:rsid w:val="007C0B7C"/>
    <w:rsid w:val="007D53B2"/>
    <w:rsid w:val="007D67CF"/>
    <w:rsid w:val="0080188C"/>
    <w:rsid w:val="00801E40"/>
    <w:rsid w:val="00811BED"/>
    <w:rsid w:val="00812F9C"/>
    <w:rsid w:val="0081540B"/>
    <w:rsid w:val="0081601C"/>
    <w:rsid w:val="00821CE7"/>
    <w:rsid w:val="00824118"/>
    <w:rsid w:val="00824545"/>
    <w:rsid w:val="008308C1"/>
    <w:rsid w:val="00833A73"/>
    <w:rsid w:val="00836A6A"/>
    <w:rsid w:val="0084330D"/>
    <w:rsid w:val="00846924"/>
    <w:rsid w:val="00860BA7"/>
    <w:rsid w:val="00862BA2"/>
    <w:rsid w:val="0087271B"/>
    <w:rsid w:val="00873862"/>
    <w:rsid w:val="008750B4"/>
    <w:rsid w:val="0088054E"/>
    <w:rsid w:val="00891630"/>
    <w:rsid w:val="0089546E"/>
    <w:rsid w:val="008A3D58"/>
    <w:rsid w:val="008A45DE"/>
    <w:rsid w:val="008B4CD1"/>
    <w:rsid w:val="008C079A"/>
    <w:rsid w:val="008C76A6"/>
    <w:rsid w:val="008D1937"/>
    <w:rsid w:val="008E106D"/>
    <w:rsid w:val="008E390D"/>
    <w:rsid w:val="008E42B6"/>
    <w:rsid w:val="008E4F15"/>
    <w:rsid w:val="00904A99"/>
    <w:rsid w:val="00917403"/>
    <w:rsid w:val="00925F41"/>
    <w:rsid w:val="009306F3"/>
    <w:rsid w:val="00931119"/>
    <w:rsid w:val="00931276"/>
    <w:rsid w:val="00944382"/>
    <w:rsid w:val="00947B6E"/>
    <w:rsid w:val="00950755"/>
    <w:rsid w:val="00953412"/>
    <w:rsid w:val="009546E2"/>
    <w:rsid w:val="00954EF3"/>
    <w:rsid w:val="00956294"/>
    <w:rsid w:val="0096002F"/>
    <w:rsid w:val="00960BB0"/>
    <w:rsid w:val="00965D77"/>
    <w:rsid w:val="00973447"/>
    <w:rsid w:val="009801F7"/>
    <w:rsid w:val="00994303"/>
    <w:rsid w:val="00995E19"/>
    <w:rsid w:val="009A2C37"/>
    <w:rsid w:val="009A6038"/>
    <w:rsid w:val="009B1D16"/>
    <w:rsid w:val="009B75B2"/>
    <w:rsid w:val="009C0575"/>
    <w:rsid w:val="009C3832"/>
    <w:rsid w:val="009C77C7"/>
    <w:rsid w:val="009E18BD"/>
    <w:rsid w:val="009E438F"/>
    <w:rsid w:val="009E5B94"/>
    <w:rsid w:val="009F2970"/>
    <w:rsid w:val="009F685B"/>
    <w:rsid w:val="00A009AC"/>
    <w:rsid w:val="00A03474"/>
    <w:rsid w:val="00A05225"/>
    <w:rsid w:val="00A07768"/>
    <w:rsid w:val="00A217FE"/>
    <w:rsid w:val="00A27E90"/>
    <w:rsid w:val="00A44CDC"/>
    <w:rsid w:val="00A46A3D"/>
    <w:rsid w:val="00A50517"/>
    <w:rsid w:val="00A70DD5"/>
    <w:rsid w:val="00A774F6"/>
    <w:rsid w:val="00A864F6"/>
    <w:rsid w:val="00A86787"/>
    <w:rsid w:val="00A86F95"/>
    <w:rsid w:val="00A87A52"/>
    <w:rsid w:val="00A9245E"/>
    <w:rsid w:val="00A94AD8"/>
    <w:rsid w:val="00AA1083"/>
    <w:rsid w:val="00AA202D"/>
    <w:rsid w:val="00AB1A6B"/>
    <w:rsid w:val="00AB523D"/>
    <w:rsid w:val="00AB569A"/>
    <w:rsid w:val="00AC44D7"/>
    <w:rsid w:val="00AD4AB1"/>
    <w:rsid w:val="00AF67ED"/>
    <w:rsid w:val="00B0326B"/>
    <w:rsid w:val="00B243AD"/>
    <w:rsid w:val="00B26A8F"/>
    <w:rsid w:val="00B31F2C"/>
    <w:rsid w:val="00B34A5B"/>
    <w:rsid w:val="00B40066"/>
    <w:rsid w:val="00B61116"/>
    <w:rsid w:val="00B67202"/>
    <w:rsid w:val="00B7627E"/>
    <w:rsid w:val="00B77118"/>
    <w:rsid w:val="00B870AF"/>
    <w:rsid w:val="00B914D6"/>
    <w:rsid w:val="00B92331"/>
    <w:rsid w:val="00B94761"/>
    <w:rsid w:val="00B979D5"/>
    <w:rsid w:val="00BA356A"/>
    <w:rsid w:val="00BB78EB"/>
    <w:rsid w:val="00BC52C0"/>
    <w:rsid w:val="00BE0423"/>
    <w:rsid w:val="00BE6F22"/>
    <w:rsid w:val="00BE70A1"/>
    <w:rsid w:val="00BE7BD5"/>
    <w:rsid w:val="00BF0BC6"/>
    <w:rsid w:val="00BF749D"/>
    <w:rsid w:val="00C06693"/>
    <w:rsid w:val="00C15C1E"/>
    <w:rsid w:val="00C22E5C"/>
    <w:rsid w:val="00C26E38"/>
    <w:rsid w:val="00C2723D"/>
    <w:rsid w:val="00C33431"/>
    <w:rsid w:val="00C34979"/>
    <w:rsid w:val="00C36E45"/>
    <w:rsid w:val="00C53CFE"/>
    <w:rsid w:val="00C5710B"/>
    <w:rsid w:val="00C625A5"/>
    <w:rsid w:val="00C64B00"/>
    <w:rsid w:val="00C659BF"/>
    <w:rsid w:val="00C67DE6"/>
    <w:rsid w:val="00C7028A"/>
    <w:rsid w:val="00C73CD5"/>
    <w:rsid w:val="00C8328E"/>
    <w:rsid w:val="00C9291A"/>
    <w:rsid w:val="00CA125F"/>
    <w:rsid w:val="00CA4CDC"/>
    <w:rsid w:val="00CD2527"/>
    <w:rsid w:val="00CD7589"/>
    <w:rsid w:val="00CE602A"/>
    <w:rsid w:val="00D00F5D"/>
    <w:rsid w:val="00D14779"/>
    <w:rsid w:val="00D152C2"/>
    <w:rsid w:val="00D51677"/>
    <w:rsid w:val="00D5178E"/>
    <w:rsid w:val="00D567AD"/>
    <w:rsid w:val="00D73B49"/>
    <w:rsid w:val="00D77E80"/>
    <w:rsid w:val="00D8050F"/>
    <w:rsid w:val="00D80FE2"/>
    <w:rsid w:val="00D8326C"/>
    <w:rsid w:val="00D87AC7"/>
    <w:rsid w:val="00D91420"/>
    <w:rsid w:val="00D91C44"/>
    <w:rsid w:val="00D91C50"/>
    <w:rsid w:val="00DA4181"/>
    <w:rsid w:val="00DA4FBF"/>
    <w:rsid w:val="00DB134D"/>
    <w:rsid w:val="00DC38FC"/>
    <w:rsid w:val="00DD0AE6"/>
    <w:rsid w:val="00DD4322"/>
    <w:rsid w:val="00DD4AEA"/>
    <w:rsid w:val="00DD67B8"/>
    <w:rsid w:val="00DE5123"/>
    <w:rsid w:val="00DE7767"/>
    <w:rsid w:val="00DF1CE7"/>
    <w:rsid w:val="00E015AB"/>
    <w:rsid w:val="00E025A9"/>
    <w:rsid w:val="00E02B56"/>
    <w:rsid w:val="00E075FD"/>
    <w:rsid w:val="00E2246C"/>
    <w:rsid w:val="00E27395"/>
    <w:rsid w:val="00E30042"/>
    <w:rsid w:val="00E35B89"/>
    <w:rsid w:val="00E56016"/>
    <w:rsid w:val="00E57064"/>
    <w:rsid w:val="00E642B8"/>
    <w:rsid w:val="00E73FD7"/>
    <w:rsid w:val="00E760B5"/>
    <w:rsid w:val="00E8338F"/>
    <w:rsid w:val="00E839A1"/>
    <w:rsid w:val="00E85845"/>
    <w:rsid w:val="00E91761"/>
    <w:rsid w:val="00EA0184"/>
    <w:rsid w:val="00EA54C3"/>
    <w:rsid w:val="00EB0ED3"/>
    <w:rsid w:val="00EB17DB"/>
    <w:rsid w:val="00EB242F"/>
    <w:rsid w:val="00EC198C"/>
    <w:rsid w:val="00EC3DE1"/>
    <w:rsid w:val="00EC7433"/>
    <w:rsid w:val="00EF1185"/>
    <w:rsid w:val="00EF2135"/>
    <w:rsid w:val="00EF2BF2"/>
    <w:rsid w:val="00EF3DED"/>
    <w:rsid w:val="00F0106D"/>
    <w:rsid w:val="00F108A6"/>
    <w:rsid w:val="00F13856"/>
    <w:rsid w:val="00F148CA"/>
    <w:rsid w:val="00F22689"/>
    <w:rsid w:val="00F2684C"/>
    <w:rsid w:val="00F377DA"/>
    <w:rsid w:val="00F70E62"/>
    <w:rsid w:val="00F735A7"/>
    <w:rsid w:val="00F74BAE"/>
    <w:rsid w:val="00F75571"/>
    <w:rsid w:val="00F76670"/>
    <w:rsid w:val="00F76F87"/>
    <w:rsid w:val="00F77FA5"/>
    <w:rsid w:val="00F92D8A"/>
    <w:rsid w:val="00F9493E"/>
    <w:rsid w:val="00FA0180"/>
    <w:rsid w:val="00FA28D9"/>
    <w:rsid w:val="00FA3346"/>
    <w:rsid w:val="00FC2692"/>
    <w:rsid w:val="00FC6203"/>
    <w:rsid w:val="00FD14BC"/>
    <w:rsid w:val="00FD4BDB"/>
    <w:rsid w:val="00FD6F5C"/>
    <w:rsid w:val="00FE0FD3"/>
    <w:rsid w:val="00FE16F5"/>
    <w:rsid w:val="00FE63D3"/>
    <w:rsid w:val="00FF0223"/>
    <w:rsid w:val="00FF255D"/>
    <w:rsid w:val="00FF2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D67CF"/>
    <w:pPr>
      <w:jc w:val="center"/>
    </w:pPr>
    <w:rPr>
      <w:b/>
      <w:bCs/>
    </w:rPr>
  </w:style>
  <w:style w:type="character" w:customStyle="1" w:styleId="KonuBalChar">
    <w:name w:val="Konu Başlığı Char"/>
    <w:basedOn w:val="VarsaylanParagrafYazTipi"/>
    <w:link w:val="KonuBal"/>
    <w:rsid w:val="007D67CF"/>
    <w:rPr>
      <w:rFonts w:ascii="Times New Roman" w:eastAsia="Times New Roman" w:hAnsi="Times New Roman" w:cs="Times New Roman"/>
      <w:b/>
      <w:bCs/>
      <w:sz w:val="24"/>
      <w:szCs w:val="24"/>
      <w:lang w:eastAsia="tr-TR"/>
    </w:rPr>
  </w:style>
  <w:style w:type="paragraph" w:styleId="GvdeMetni">
    <w:name w:val="Body Text"/>
    <w:basedOn w:val="Normal"/>
    <w:link w:val="GvdeMetniChar"/>
    <w:unhideWhenUsed/>
    <w:rsid w:val="007D67CF"/>
    <w:pPr>
      <w:spacing w:before="120"/>
      <w:jc w:val="both"/>
    </w:pPr>
    <w:rPr>
      <w:sz w:val="20"/>
    </w:rPr>
  </w:style>
  <w:style w:type="character" w:customStyle="1" w:styleId="GvdeMetniChar">
    <w:name w:val="Gövde Metni Char"/>
    <w:basedOn w:val="VarsaylanParagrafYazTipi"/>
    <w:link w:val="GvdeMetni"/>
    <w:rsid w:val="007D67CF"/>
    <w:rPr>
      <w:rFonts w:ascii="Times New Roman" w:eastAsia="Times New Roman" w:hAnsi="Times New Roman" w:cs="Times New Roman"/>
      <w:sz w:val="20"/>
      <w:szCs w:val="24"/>
      <w:lang w:eastAsia="tr-TR"/>
    </w:rPr>
  </w:style>
  <w:style w:type="paragraph" w:customStyle="1" w:styleId="BodyText21">
    <w:name w:val="Body Text 21"/>
    <w:basedOn w:val="Normal"/>
    <w:rsid w:val="007D67CF"/>
    <w:pPr>
      <w:overflowPunct w:val="0"/>
      <w:autoSpaceDE w:val="0"/>
      <w:autoSpaceDN w:val="0"/>
      <w:adjustRightInd w:val="0"/>
      <w:jc w:val="both"/>
    </w:pPr>
    <w:rPr>
      <w:szCs w:val="20"/>
    </w:rPr>
  </w:style>
  <w:style w:type="paragraph" w:styleId="GvdeMetniGirintisi">
    <w:name w:val="Body Text Indent"/>
    <w:basedOn w:val="Normal"/>
    <w:link w:val="GvdeMetniGirintisiChar"/>
    <w:uiPriority w:val="99"/>
    <w:semiHidden/>
    <w:unhideWhenUsed/>
    <w:rsid w:val="00E015AB"/>
    <w:pPr>
      <w:spacing w:after="120"/>
      <w:ind w:left="283"/>
    </w:pPr>
  </w:style>
  <w:style w:type="character" w:customStyle="1" w:styleId="GvdeMetniGirintisiChar">
    <w:name w:val="Gövde Metni Girintisi Char"/>
    <w:basedOn w:val="VarsaylanParagrafYazTipi"/>
    <w:link w:val="GvdeMetniGirintisi"/>
    <w:uiPriority w:val="99"/>
    <w:semiHidden/>
    <w:rsid w:val="00E015A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B78EB"/>
    <w:pPr>
      <w:ind w:left="720"/>
      <w:contextualSpacing/>
    </w:pPr>
  </w:style>
  <w:style w:type="table" w:styleId="TabloKlavuzu">
    <w:name w:val="Table Grid"/>
    <w:basedOn w:val="NormalTablo"/>
    <w:uiPriority w:val="59"/>
    <w:rsid w:val="00BE7B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FE16F5"/>
    <w:pPr>
      <w:tabs>
        <w:tab w:val="center" w:pos="4536"/>
        <w:tab w:val="right" w:pos="9072"/>
      </w:tabs>
    </w:pPr>
  </w:style>
  <w:style w:type="character" w:customStyle="1" w:styleId="stbilgiChar">
    <w:name w:val="Üstbilgi Char"/>
    <w:basedOn w:val="VarsaylanParagrafYazTipi"/>
    <w:link w:val="stbilgi"/>
    <w:uiPriority w:val="99"/>
    <w:rsid w:val="00FE16F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E16F5"/>
    <w:pPr>
      <w:tabs>
        <w:tab w:val="center" w:pos="4536"/>
        <w:tab w:val="right" w:pos="9072"/>
      </w:tabs>
    </w:pPr>
  </w:style>
  <w:style w:type="character" w:customStyle="1" w:styleId="AltbilgiChar">
    <w:name w:val="Altbilgi Char"/>
    <w:basedOn w:val="VarsaylanParagrafYazTipi"/>
    <w:link w:val="Altbilgi"/>
    <w:uiPriority w:val="99"/>
    <w:rsid w:val="00FE16F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106D"/>
    <w:rPr>
      <w:rFonts w:ascii="Tahoma" w:hAnsi="Tahoma" w:cs="Tahoma"/>
      <w:sz w:val="16"/>
      <w:szCs w:val="16"/>
    </w:rPr>
  </w:style>
  <w:style w:type="character" w:customStyle="1" w:styleId="BalonMetniChar">
    <w:name w:val="Balon Metni Char"/>
    <w:basedOn w:val="VarsaylanParagrafYazTipi"/>
    <w:link w:val="BalonMetni"/>
    <w:uiPriority w:val="99"/>
    <w:semiHidden/>
    <w:rsid w:val="008E106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7C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D67CF"/>
    <w:pPr>
      <w:jc w:val="center"/>
    </w:pPr>
    <w:rPr>
      <w:b/>
      <w:bCs/>
    </w:rPr>
  </w:style>
  <w:style w:type="character" w:customStyle="1" w:styleId="KonuBalChar">
    <w:name w:val="Konu Başlığı Char"/>
    <w:basedOn w:val="VarsaylanParagrafYazTipi"/>
    <w:link w:val="KonuBal"/>
    <w:rsid w:val="007D67CF"/>
    <w:rPr>
      <w:rFonts w:ascii="Times New Roman" w:eastAsia="Times New Roman" w:hAnsi="Times New Roman" w:cs="Times New Roman"/>
      <w:b/>
      <w:bCs/>
      <w:sz w:val="24"/>
      <w:szCs w:val="24"/>
      <w:lang w:eastAsia="tr-TR"/>
    </w:rPr>
  </w:style>
  <w:style w:type="paragraph" w:styleId="GvdeMetni">
    <w:name w:val="Body Text"/>
    <w:basedOn w:val="Normal"/>
    <w:link w:val="GvdeMetniChar"/>
    <w:unhideWhenUsed/>
    <w:rsid w:val="007D67CF"/>
    <w:pPr>
      <w:spacing w:before="120"/>
      <w:jc w:val="both"/>
    </w:pPr>
    <w:rPr>
      <w:sz w:val="20"/>
    </w:rPr>
  </w:style>
  <w:style w:type="character" w:customStyle="1" w:styleId="GvdeMetniChar">
    <w:name w:val="Gövde Metni Char"/>
    <w:basedOn w:val="VarsaylanParagrafYazTipi"/>
    <w:link w:val="GvdeMetni"/>
    <w:rsid w:val="007D67CF"/>
    <w:rPr>
      <w:rFonts w:ascii="Times New Roman" w:eastAsia="Times New Roman" w:hAnsi="Times New Roman" w:cs="Times New Roman"/>
      <w:sz w:val="20"/>
      <w:szCs w:val="24"/>
      <w:lang w:eastAsia="tr-TR"/>
    </w:rPr>
  </w:style>
  <w:style w:type="paragraph" w:customStyle="1" w:styleId="BodyText21">
    <w:name w:val="Body Text 21"/>
    <w:basedOn w:val="Normal"/>
    <w:rsid w:val="007D67CF"/>
    <w:pPr>
      <w:overflowPunct w:val="0"/>
      <w:autoSpaceDE w:val="0"/>
      <w:autoSpaceDN w:val="0"/>
      <w:adjustRightInd w:val="0"/>
      <w:jc w:val="both"/>
    </w:pPr>
    <w:rPr>
      <w:szCs w:val="20"/>
    </w:rPr>
  </w:style>
  <w:style w:type="paragraph" w:styleId="GvdeMetniGirintisi">
    <w:name w:val="Body Text Indent"/>
    <w:basedOn w:val="Normal"/>
    <w:link w:val="GvdeMetniGirintisiChar"/>
    <w:uiPriority w:val="99"/>
    <w:semiHidden/>
    <w:unhideWhenUsed/>
    <w:rsid w:val="00E015AB"/>
    <w:pPr>
      <w:spacing w:after="120"/>
      <w:ind w:left="283"/>
    </w:pPr>
  </w:style>
  <w:style w:type="character" w:customStyle="1" w:styleId="GvdeMetniGirintisiChar">
    <w:name w:val="Gövde Metni Girintisi Char"/>
    <w:basedOn w:val="VarsaylanParagrafYazTipi"/>
    <w:link w:val="GvdeMetniGirintisi"/>
    <w:uiPriority w:val="99"/>
    <w:semiHidden/>
    <w:rsid w:val="00E015A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B78EB"/>
    <w:pPr>
      <w:ind w:left="720"/>
      <w:contextualSpacing/>
    </w:pPr>
  </w:style>
  <w:style w:type="table" w:styleId="TabloKlavuzu">
    <w:name w:val="Table Grid"/>
    <w:basedOn w:val="NormalTablo"/>
    <w:uiPriority w:val="59"/>
    <w:rsid w:val="00BE7B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FE16F5"/>
    <w:pPr>
      <w:tabs>
        <w:tab w:val="center" w:pos="4536"/>
        <w:tab w:val="right" w:pos="9072"/>
      </w:tabs>
    </w:pPr>
  </w:style>
  <w:style w:type="character" w:customStyle="1" w:styleId="stbilgiChar">
    <w:name w:val="Üstbilgi Char"/>
    <w:basedOn w:val="VarsaylanParagrafYazTipi"/>
    <w:link w:val="stbilgi"/>
    <w:uiPriority w:val="99"/>
    <w:rsid w:val="00FE16F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E16F5"/>
    <w:pPr>
      <w:tabs>
        <w:tab w:val="center" w:pos="4536"/>
        <w:tab w:val="right" w:pos="9072"/>
      </w:tabs>
    </w:pPr>
  </w:style>
  <w:style w:type="character" w:customStyle="1" w:styleId="AltbilgiChar">
    <w:name w:val="Altbilgi Char"/>
    <w:basedOn w:val="VarsaylanParagrafYazTipi"/>
    <w:link w:val="Altbilgi"/>
    <w:uiPriority w:val="99"/>
    <w:rsid w:val="00FE16F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106D"/>
    <w:rPr>
      <w:rFonts w:ascii="Tahoma" w:hAnsi="Tahoma" w:cs="Tahoma"/>
      <w:sz w:val="16"/>
      <w:szCs w:val="16"/>
    </w:rPr>
  </w:style>
  <w:style w:type="character" w:customStyle="1" w:styleId="BalonMetniChar">
    <w:name w:val="Balon Metni Char"/>
    <w:basedOn w:val="VarsaylanParagrafYazTipi"/>
    <w:link w:val="BalonMetni"/>
    <w:uiPriority w:val="99"/>
    <w:semiHidden/>
    <w:rsid w:val="008E106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49520">
      <w:bodyDiv w:val="1"/>
      <w:marLeft w:val="0"/>
      <w:marRight w:val="0"/>
      <w:marTop w:val="0"/>
      <w:marBottom w:val="0"/>
      <w:divBdr>
        <w:top w:val="none" w:sz="0" w:space="0" w:color="auto"/>
        <w:left w:val="none" w:sz="0" w:space="0" w:color="auto"/>
        <w:bottom w:val="none" w:sz="0" w:space="0" w:color="auto"/>
        <w:right w:val="none" w:sz="0" w:space="0" w:color="auto"/>
      </w:divBdr>
    </w:div>
    <w:div w:id="745495466">
      <w:bodyDiv w:val="1"/>
      <w:marLeft w:val="0"/>
      <w:marRight w:val="0"/>
      <w:marTop w:val="0"/>
      <w:marBottom w:val="0"/>
      <w:divBdr>
        <w:top w:val="none" w:sz="0" w:space="0" w:color="auto"/>
        <w:left w:val="none" w:sz="0" w:space="0" w:color="auto"/>
        <w:bottom w:val="none" w:sz="0" w:space="0" w:color="auto"/>
        <w:right w:val="none" w:sz="0" w:space="0" w:color="auto"/>
      </w:divBdr>
    </w:div>
    <w:div w:id="1082331633">
      <w:bodyDiv w:val="1"/>
      <w:marLeft w:val="0"/>
      <w:marRight w:val="0"/>
      <w:marTop w:val="0"/>
      <w:marBottom w:val="0"/>
      <w:divBdr>
        <w:top w:val="none" w:sz="0" w:space="0" w:color="auto"/>
        <w:left w:val="none" w:sz="0" w:space="0" w:color="auto"/>
        <w:bottom w:val="none" w:sz="0" w:space="0" w:color="auto"/>
        <w:right w:val="none" w:sz="0" w:space="0" w:color="auto"/>
      </w:divBdr>
    </w:div>
    <w:div w:id="1563521297">
      <w:bodyDiv w:val="1"/>
      <w:marLeft w:val="0"/>
      <w:marRight w:val="0"/>
      <w:marTop w:val="0"/>
      <w:marBottom w:val="0"/>
      <w:divBdr>
        <w:top w:val="none" w:sz="0" w:space="0" w:color="auto"/>
        <w:left w:val="none" w:sz="0" w:space="0" w:color="auto"/>
        <w:bottom w:val="none" w:sz="0" w:space="0" w:color="auto"/>
        <w:right w:val="none" w:sz="0" w:space="0" w:color="auto"/>
      </w:divBdr>
    </w:div>
    <w:div w:id="21422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3080-5E9B-476B-83F3-3CDBA1B6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971</Words>
  <Characters>5541</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Gozde OZER</cp:lastModifiedBy>
  <cp:revision>4</cp:revision>
  <cp:lastPrinted>2014-11-11T09:21:00Z</cp:lastPrinted>
  <dcterms:created xsi:type="dcterms:W3CDTF">2015-04-22T11:36:00Z</dcterms:created>
  <dcterms:modified xsi:type="dcterms:W3CDTF">2015-05-12T07:09:00Z</dcterms:modified>
</cp:coreProperties>
</file>