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FB3215" w:rsidRPr="00D1631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8"/>
          <w:szCs w:val="28"/>
        </w:rPr>
      </w:pPr>
      <w:r>
        <w:rPr>
          <w:color w:val="000000"/>
          <w:sz w:val="28"/>
          <w:szCs w:val="28"/>
        </w:rPr>
        <w:t>ÖZTÜRK KAYLAN</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D1631C" w:rsidRDefault="00133816" w:rsidP="00FB3215">
      <w:pPr>
        <w:pBdr>
          <w:top w:val="single" w:sz="4" w:space="1" w:color="auto" w:shadow="1"/>
          <w:left w:val="single" w:sz="4" w:space="0" w:color="auto" w:shadow="1"/>
          <w:bottom w:val="single" w:sz="4" w:space="1" w:color="auto" w:shadow="1"/>
          <w:right w:val="single" w:sz="4" w:space="24" w:color="auto" w:shadow="1"/>
        </w:pBdr>
        <w:jc w:val="center"/>
        <w:rPr>
          <w:b/>
          <w:sz w:val="32"/>
          <w:szCs w:val="32"/>
        </w:rPr>
      </w:pPr>
      <w:r>
        <w:rPr>
          <w:b/>
          <w:sz w:val="32"/>
          <w:szCs w:val="32"/>
        </w:rPr>
        <w:t>MAL ALIMI</w:t>
      </w:r>
      <w:r w:rsidR="00FB3215" w:rsidRPr="00D1631C">
        <w:rPr>
          <w:b/>
          <w:sz w:val="32"/>
          <w:szCs w:val="32"/>
        </w:rPr>
        <w:t xml:space="preserve"> İÇİN İHALE İLANI </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tabs>
          <w:tab w:val="left" w:pos="5207"/>
        </w:tabs>
        <w:rPr>
          <w:b/>
          <w:sz w:val="20"/>
          <w:szCs w:val="20"/>
        </w:rPr>
      </w:pPr>
      <w:r>
        <w:rPr>
          <w:b/>
          <w:sz w:val="20"/>
          <w:szCs w:val="20"/>
        </w:rPr>
        <w:tab/>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ind w:firstLine="708"/>
        <w:jc w:val="both"/>
        <w:rPr>
          <w:sz w:val="20"/>
          <w:szCs w:val="20"/>
        </w:rPr>
      </w:pPr>
      <w:r w:rsidRPr="006D65D1">
        <w:rPr>
          <w:sz w:val="20"/>
          <w:szCs w:val="20"/>
        </w:rPr>
        <w:t>Öztür</w:t>
      </w:r>
      <w:r w:rsidR="006D65D1" w:rsidRPr="006D65D1">
        <w:rPr>
          <w:sz w:val="20"/>
          <w:szCs w:val="20"/>
        </w:rPr>
        <w:t>k KAYLAN Serhat Kalkınma Ajansı</w:t>
      </w:r>
      <w:r w:rsidRPr="006D65D1">
        <w:rPr>
          <w:sz w:val="20"/>
          <w:szCs w:val="20"/>
        </w:rPr>
        <w:t xml:space="preserve"> Örnek</w:t>
      </w:r>
      <w:r w:rsidR="006D65D1" w:rsidRPr="006D65D1">
        <w:rPr>
          <w:sz w:val="20"/>
          <w:szCs w:val="20"/>
        </w:rPr>
        <w:t xml:space="preserve"> Büyükbaş Hayvancılık İşletmelerinin Geliştirilmesi Mali Destek P</w:t>
      </w:r>
      <w:r w:rsidRPr="006D65D1">
        <w:rPr>
          <w:sz w:val="20"/>
          <w:szCs w:val="20"/>
        </w:rPr>
        <w:t xml:space="preserve">rogramı kapsamında sağlanan mali destek ile </w:t>
      </w:r>
      <w:r w:rsidR="006D65D1" w:rsidRPr="006D65D1">
        <w:rPr>
          <w:sz w:val="20"/>
          <w:szCs w:val="20"/>
        </w:rPr>
        <w:t>Iğdır /</w:t>
      </w:r>
      <w:proofErr w:type="spellStart"/>
      <w:r w:rsidR="006D65D1" w:rsidRPr="006D65D1">
        <w:rPr>
          <w:sz w:val="20"/>
          <w:szCs w:val="20"/>
        </w:rPr>
        <w:t>Alikamerli</w:t>
      </w:r>
      <w:proofErr w:type="spellEnd"/>
      <w:r w:rsidR="006D65D1" w:rsidRPr="006D65D1">
        <w:rPr>
          <w:sz w:val="20"/>
          <w:szCs w:val="20"/>
        </w:rPr>
        <w:t xml:space="preserve"> Mahallesinde</w:t>
      </w:r>
      <w:r w:rsidRPr="006D65D1">
        <w:rPr>
          <w:sz w:val="20"/>
          <w:szCs w:val="20"/>
        </w:rPr>
        <w:t xml:space="preserve"> </w:t>
      </w:r>
      <w:r w:rsidRPr="006D65D1">
        <w:rPr>
          <w:rFonts w:eastAsiaTheme="minorHAnsi"/>
          <w:sz w:val="20"/>
          <w:szCs w:val="20"/>
          <w:lang w:eastAsia="en-US"/>
        </w:rPr>
        <w:t>Iğdır’ın Örnek Büyükbaş Hayvancılık Tesisi Projesi</w:t>
      </w:r>
      <w:r w:rsidR="006D65D1" w:rsidRPr="006D65D1">
        <w:rPr>
          <w:sz w:val="20"/>
          <w:szCs w:val="20"/>
        </w:rPr>
        <w:t xml:space="preserve"> </w:t>
      </w:r>
      <w:r w:rsidRPr="006D65D1">
        <w:rPr>
          <w:sz w:val="20"/>
          <w:szCs w:val="20"/>
        </w:rPr>
        <w:t xml:space="preserve">için bir </w:t>
      </w:r>
      <w:r w:rsidR="00133816" w:rsidRPr="006D65D1">
        <w:rPr>
          <w:sz w:val="20"/>
          <w:szCs w:val="20"/>
        </w:rPr>
        <w:t>Mal Alım</w:t>
      </w:r>
      <w:r w:rsidRPr="006D65D1">
        <w:rPr>
          <w:sz w:val="20"/>
          <w:szCs w:val="20"/>
        </w:rPr>
        <w:t xml:space="preserve"> işi ihalesi sonuçlandırmayı planlamaktadır.</w:t>
      </w:r>
    </w:p>
    <w:p w:rsidR="00FB3215" w:rsidRPr="006D65D1" w:rsidRDefault="0077309D" w:rsidP="006D65D1">
      <w:pPr>
        <w:pBdr>
          <w:top w:val="single" w:sz="4" w:space="1" w:color="auto" w:shadow="1"/>
          <w:left w:val="single" w:sz="4" w:space="0" w:color="auto" w:shadow="1"/>
          <w:bottom w:val="single" w:sz="4" w:space="1" w:color="auto" w:shadow="1"/>
          <w:right w:val="single" w:sz="4" w:space="24" w:color="auto" w:shadow="1"/>
        </w:pBdr>
        <w:jc w:val="both"/>
        <w:rPr>
          <w:color w:val="FF0000"/>
          <w:sz w:val="20"/>
          <w:szCs w:val="20"/>
        </w:rPr>
      </w:pPr>
      <w:r w:rsidRPr="006D65D1">
        <w:rPr>
          <w:color w:val="FF0000"/>
          <w:sz w:val="20"/>
          <w:szCs w:val="20"/>
        </w:rPr>
        <w:t xml:space="preserve">                                 </w:t>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r w:rsidRPr="006D65D1">
        <w:rPr>
          <w:sz w:val="20"/>
          <w:szCs w:val="20"/>
        </w:rPr>
        <w:t>L</w:t>
      </w:r>
      <w:r w:rsidR="006D65D1" w:rsidRPr="006D65D1">
        <w:rPr>
          <w:sz w:val="20"/>
          <w:szCs w:val="20"/>
        </w:rPr>
        <w:t>OT</w:t>
      </w:r>
      <w:r w:rsidRPr="006D65D1">
        <w:rPr>
          <w:sz w:val="20"/>
          <w:szCs w:val="20"/>
        </w:rPr>
        <w:t>:</w:t>
      </w:r>
      <w:r w:rsidR="00DA0007">
        <w:rPr>
          <w:sz w:val="20"/>
          <w:szCs w:val="20"/>
        </w:rPr>
        <w:t>3</w:t>
      </w:r>
      <w:r w:rsidRPr="006D65D1">
        <w:rPr>
          <w:sz w:val="20"/>
          <w:szCs w:val="20"/>
        </w:rPr>
        <w:t xml:space="preserve"> </w:t>
      </w:r>
    </w:p>
    <w:p w:rsidR="00FB3215" w:rsidRPr="006D65D1" w:rsidRDefault="00133816"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r w:rsidRPr="006D65D1">
        <w:rPr>
          <w:sz w:val="20"/>
          <w:szCs w:val="20"/>
        </w:rPr>
        <w:t xml:space="preserve"> </w:t>
      </w:r>
      <w:r w:rsidR="00232B1F">
        <w:rPr>
          <w:sz w:val="20"/>
          <w:szCs w:val="20"/>
        </w:rPr>
        <w:t>1-</w:t>
      </w:r>
      <w:bookmarkStart w:id="5" w:name="_GoBack"/>
      <w:bookmarkEnd w:id="5"/>
      <w:r w:rsidR="00DA0007">
        <w:rPr>
          <w:sz w:val="20"/>
          <w:szCs w:val="20"/>
        </w:rPr>
        <w:t>30</w:t>
      </w:r>
      <w:r w:rsidR="00DA0007" w:rsidRPr="006D65D1">
        <w:rPr>
          <w:sz w:val="20"/>
          <w:szCs w:val="20"/>
        </w:rPr>
        <w:t xml:space="preserve"> Adet </w:t>
      </w:r>
      <w:proofErr w:type="spellStart"/>
      <w:r w:rsidR="00DA0007">
        <w:rPr>
          <w:sz w:val="20"/>
          <w:szCs w:val="20"/>
        </w:rPr>
        <w:t>Simmental</w:t>
      </w:r>
      <w:proofErr w:type="spellEnd"/>
      <w:r w:rsidR="00DA0007">
        <w:rPr>
          <w:sz w:val="20"/>
          <w:szCs w:val="20"/>
        </w:rPr>
        <w:t xml:space="preserve"> Gebe Düve</w:t>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İhaleye katılım koşulları, isteklilerde aranacak teknik ve mali bilgileri de içeren İhale Dosyası </w:t>
      </w:r>
      <w:r w:rsidRPr="0044578E">
        <w:rPr>
          <w:b/>
          <w:sz w:val="20"/>
          <w:szCs w:val="20"/>
        </w:rPr>
        <w:t xml:space="preserve">14 </w:t>
      </w:r>
      <w:r w:rsidR="001768BB" w:rsidRPr="0044578E">
        <w:rPr>
          <w:b/>
          <w:sz w:val="20"/>
          <w:szCs w:val="20"/>
        </w:rPr>
        <w:t>K</w:t>
      </w:r>
      <w:r w:rsidRPr="0044578E">
        <w:rPr>
          <w:b/>
          <w:sz w:val="20"/>
          <w:szCs w:val="20"/>
        </w:rPr>
        <w:t xml:space="preserve">asım </w:t>
      </w:r>
      <w:r w:rsidR="001768BB" w:rsidRPr="0044578E">
        <w:rPr>
          <w:b/>
          <w:sz w:val="20"/>
          <w:szCs w:val="20"/>
        </w:rPr>
        <w:t>M</w:t>
      </w:r>
      <w:r w:rsidRPr="0044578E">
        <w:rPr>
          <w:b/>
          <w:sz w:val="20"/>
          <w:szCs w:val="20"/>
        </w:rPr>
        <w:t>ahallesi 89.</w:t>
      </w:r>
      <w:r w:rsidR="001768BB" w:rsidRPr="0044578E">
        <w:rPr>
          <w:b/>
          <w:sz w:val="20"/>
          <w:szCs w:val="20"/>
        </w:rPr>
        <w:t>S</w:t>
      </w:r>
      <w:r w:rsidRPr="0044578E">
        <w:rPr>
          <w:b/>
          <w:sz w:val="20"/>
          <w:szCs w:val="20"/>
        </w:rPr>
        <w:t xml:space="preserve">okak </w:t>
      </w:r>
      <w:r w:rsidR="001768BB" w:rsidRPr="0044578E">
        <w:rPr>
          <w:b/>
          <w:sz w:val="20"/>
          <w:szCs w:val="20"/>
        </w:rPr>
        <w:t>N</w:t>
      </w:r>
      <w:r w:rsidRPr="0044578E">
        <w:rPr>
          <w:b/>
          <w:sz w:val="20"/>
          <w:szCs w:val="20"/>
        </w:rPr>
        <w:t>o:72 Iğdır Merkez / IĞDIR</w:t>
      </w:r>
      <w:r w:rsidRPr="0044578E">
        <w:rPr>
          <w:sz w:val="20"/>
          <w:szCs w:val="20"/>
        </w:rPr>
        <w:t xml:space="preserve"> adresinden veya www.serka.gov.tr internet adreslerinden temin edilebilir. </w:t>
      </w: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6D65D1"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Teklif teslimi için son tarih ve saati: </w:t>
      </w:r>
      <w:r w:rsidR="00B7119C">
        <w:rPr>
          <w:sz w:val="20"/>
          <w:szCs w:val="20"/>
        </w:rPr>
        <w:t>0</w:t>
      </w:r>
      <w:r w:rsidR="001174DC" w:rsidRPr="0044578E">
        <w:rPr>
          <w:sz w:val="20"/>
          <w:szCs w:val="20"/>
        </w:rPr>
        <w:t>5.0</w:t>
      </w:r>
      <w:r w:rsidR="00DA0007">
        <w:rPr>
          <w:sz w:val="20"/>
          <w:szCs w:val="20"/>
        </w:rPr>
        <w:t>9</w:t>
      </w:r>
      <w:r w:rsidR="001174DC" w:rsidRPr="0044578E">
        <w:rPr>
          <w:sz w:val="20"/>
          <w:szCs w:val="20"/>
        </w:rPr>
        <w:t>.2013 Perşembe</w:t>
      </w:r>
      <w:r w:rsidR="001174DC" w:rsidRPr="0044578E">
        <w:rPr>
          <w:color w:val="FF0000"/>
          <w:sz w:val="20"/>
          <w:szCs w:val="20"/>
        </w:rPr>
        <w:t xml:space="preserve"> </w:t>
      </w:r>
      <w:r w:rsidRPr="0044578E">
        <w:rPr>
          <w:sz w:val="20"/>
          <w:szCs w:val="20"/>
        </w:rPr>
        <w:t xml:space="preserve">Günü Saat 14.00 </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Teslimat Bilgileri;</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a) Yetkili Adı/</w:t>
      </w:r>
      <w:proofErr w:type="spellStart"/>
      <w:r w:rsidRPr="0044578E">
        <w:rPr>
          <w:sz w:val="20"/>
          <w:szCs w:val="20"/>
        </w:rPr>
        <w:t>Ünvanı</w:t>
      </w:r>
      <w:proofErr w:type="spellEnd"/>
      <w:r w:rsidRPr="0044578E">
        <w:rPr>
          <w:sz w:val="20"/>
          <w:szCs w:val="20"/>
        </w:rPr>
        <w:t xml:space="preserve">: </w:t>
      </w:r>
      <w:r w:rsidR="006C2A85">
        <w:rPr>
          <w:sz w:val="20"/>
          <w:szCs w:val="20"/>
        </w:rPr>
        <w:t>Öztürk KAYLAN</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b) Teslimat Adresi: 14 Kasım Mahallesi 89.Sokak No:72 Iğdır Merkez / IĞDIR</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c) Telefon Numarası: </w:t>
      </w:r>
      <w:r w:rsidR="0044578E" w:rsidRPr="0044578E">
        <w:rPr>
          <w:sz w:val="20"/>
          <w:szCs w:val="20"/>
        </w:rPr>
        <w:t xml:space="preserve"> 0546 854 7959-0 476 227 02 48</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d) Faks numarası: </w:t>
      </w:r>
      <w:r w:rsidR="0044578E" w:rsidRPr="0044578E">
        <w:rPr>
          <w:sz w:val="20"/>
          <w:szCs w:val="20"/>
        </w:rPr>
        <w:t xml:space="preserve"> 0 476 227 02 65</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color w:val="FF0000"/>
          <w:sz w:val="20"/>
          <w:szCs w:val="20"/>
        </w:rPr>
      </w:pPr>
      <w:r w:rsidRPr="0044578E">
        <w:rPr>
          <w:sz w:val="20"/>
          <w:szCs w:val="20"/>
        </w:rPr>
        <w:t xml:space="preserve">Gerekli ek bilgi ya da açıklamalar;  </w:t>
      </w:r>
      <w:hyperlink r:id="rId13" w:history="1">
        <w:r w:rsidRPr="0044578E">
          <w:rPr>
            <w:rStyle w:val="Kpr"/>
            <w:sz w:val="20"/>
            <w:szCs w:val="20"/>
          </w:rPr>
          <w:t>www.serka.gov.tr</w:t>
        </w:r>
      </w:hyperlink>
      <w:r w:rsidRPr="0044578E">
        <w:rPr>
          <w:sz w:val="20"/>
          <w:szCs w:val="20"/>
        </w:rPr>
        <w:t xml:space="preserve"> adresinde yayınlanacaktır.</w:t>
      </w: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CA2EB6"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Teklifler</w:t>
      </w:r>
      <w:r w:rsidR="00DA0007">
        <w:rPr>
          <w:sz w:val="20"/>
          <w:szCs w:val="20"/>
        </w:rPr>
        <w:t xml:space="preserve">, </w:t>
      </w:r>
      <w:r w:rsidR="00B7119C">
        <w:rPr>
          <w:sz w:val="20"/>
          <w:szCs w:val="20"/>
        </w:rPr>
        <w:t>0</w:t>
      </w:r>
      <w:r w:rsidR="00DA0007">
        <w:rPr>
          <w:sz w:val="20"/>
          <w:szCs w:val="20"/>
        </w:rPr>
        <w:t>5.09</w:t>
      </w:r>
      <w:r w:rsidR="00CB7D32" w:rsidRPr="0044578E">
        <w:rPr>
          <w:sz w:val="20"/>
          <w:szCs w:val="20"/>
        </w:rPr>
        <w:t>.2013 Perşembe</w:t>
      </w:r>
      <w:r w:rsidR="0041230C" w:rsidRPr="0044578E">
        <w:rPr>
          <w:b/>
          <w:color w:val="FF0000"/>
          <w:sz w:val="20"/>
          <w:szCs w:val="20"/>
        </w:rPr>
        <w:t xml:space="preserve"> </w:t>
      </w:r>
      <w:r w:rsidRPr="0044578E">
        <w:rPr>
          <w:sz w:val="20"/>
          <w:szCs w:val="20"/>
        </w:rPr>
        <w:t xml:space="preserve">tarihinde, saat 14.00’da ve 14 Kasım </w:t>
      </w:r>
      <w:r w:rsidR="001768BB" w:rsidRPr="0044578E">
        <w:rPr>
          <w:sz w:val="20"/>
          <w:szCs w:val="20"/>
        </w:rPr>
        <w:t>M</w:t>
      </w:r>
      <w:r w:rsidRPr="0044578E">
        <w:rPr>
          <w:sz w:val="20"/>
          <w:szCs w:val="20"/>
        </w:rPr>
        <w:t>ahallesi 89.</w:t>
      </w:r>
      <w:r w:rsidR="001768BB" w:rsidRPr="0044578E">
        <w:rPr>
          <w:sz w:val="20"/>
          <w:szCs w:val="20"/>
        </w:rPr>
        <w:t>S</w:t>
      </w:r>
      <w:r w:rsidRPr="0044578E">
        <w:rPr>
          <w:sz w:val="20"/>
          <w:szCs w:val="20"/>
        </w:rPr>
        <w:t xml:space="preserve">okak </w:t>
      </w:r>
      <w:r w:rsidR="001768BB" w:rsidRPr="0044578E">
        <w:rPr>
          <w:sz w:val="20"/>
          <w:szCs w:val="20"/>
        </w:rPr>
        <w:t>N</w:t>
      </w:r>
      <w:r w:rsidRPr="0044578E">
        <w:rPr>
          <w:sz w:val="20"/>
          <w:szCs w:val="20"/>
        </w:rPr>
        <w:t xml:space="preserve">o:72 Iğdır Merkez / IĞDIR 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5665B" w:rsidRPr="00CD012B" w:rsidRDefault="00CF6ED6" w:rsidP="0055665B">
      <w:pPr>
        <w:ind w:firstLine="708"/>
        <w:jc w:val="both"/>
        <w:rPr>
          <w:b/>
          <w:sz w:val="20"/>
          <w:szCs w:val="20"/>
        </w:rPr>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FB3215">
        <w:rPr>
          <w:sz w:val="20"/>
          <w:szCs w:val="20"/>
        </w:rPr>
        <w:t>ÖZTÜRK</w:t>
      </w:r>
      <w:proofErr w:type="gramEnd"/>
      <w:r w:rsidR="00FB3215">
        <w:rPr>
          <w:sz w:val="20"/>
          <w:szCs w:val="20"/>
        </w:rPr>
        <w:t xml:space="preserve"> KAYLAN</w:t>
      </w:r>
    </w:p>
    <w:p w:rsidR="00FB3215" w:rsidRPr="00ED2CE0" w:rsidRDefault="00FB3215" w:rsidP="00FB3215">
      <w:pPr>
        <w:ind w:firstLine="567"/>
        <w:rPr>
          <w:color w:val="FF0000"/>
          <w:sz w:val="20"/>
          <w:szCs w:val="20"/>
        </w:rPr>
      </w:pPr>
      <w:r>
        <w:rPr>
          <w:sz w:val="20"/>
          <w:szCs w:val="20"/>
        </w:rPr>
        <w:t xml:space="preserve">    </w:t>
      </w:r>
      <w:r w:rsidR="00CF6ED6" w:rsidRPr="00CD012B">
        <w:rPr>
          <w:sz w:val="20"/>
          <w:szCs w:val="20"/>
        </w:rPr>
        <w:t>b)  Adresi:</w:t>
      </w:r>
      <w:r w:rsidR="0055665B" w:rsidRPr="00CD012B">
        <w:rPr>
          <w:sz w:val="20"/>
          <w:szCs w:val="20"/>
        </w:rPr>
        <w:t xml:space="preserve"> </w:t>
      </w:r>
      <w:r>
        <w:rPr>
          <w:sz w:val="20"/>
          <w:szCs w:val="20"/>
        </w:rPr>
        <w:t>14 K</w:t>
      </w:r>
      <w:r w:rsidRPr="00011925">
        <w:rPr>
          <w:sz w:val="20"/>
          <w:szCs w:val="20"/>
        </w:rPr>
        <w:t xml:space="preserve">asım </w:t>
      </w:r>
      <w:r>
        <w:rPr>
          <w:sz w:val="20"/>
          <w:szCs w:val="20"/>
        </w:rPr>
        <w:t>M</w:t>
      </w:r>
      <w:r w:rsidR="003D1BEA">
        <w:rPr>
          <w:sz w:val="20"/>
          <w:szCs w:val="20"/>
        </w:rPr>
        <w:t>ahallesi 89.Sokak N</w:t>
      </w:r>
      <w:r w:rsidRPr="00011925">
        <w:rPr>
          <w:sz w:val="20"/>
          <w:szCs w:val="20"/>
        </w:rPr>
        <w:t>o:72 Iğdır</w:t>
      </w:r>
      <w:r>
        <w:rPr>
          <w:sz w:val="20"/>
          <w:szCs w:val="20"/>
        </w:rPr>
        <w:t xml:space="preserve"> </w:t>
      </w:r>
      <w:r w:rsidRPr="00011925">
        <w:rPr>
          <w:sz w:val="20"/>
          <w:szCs w:val="20"/>
        </w:rPr>
        <w:t xml:space="preserve">Merkez / </w:t>
      </w:r>
      <w:r>
        <w:rPr>
          <w:sz w:val="20"/>
          <w:szCs w:val="20"/>
        </w:rPr>
        <w:t>IĞDIR</w:t>
      </w:r>
      <w:r w:rsidR="00ED2CE0">
        <w:rPr>
          <w:sz w:val="20"/>
          <w:szCs w:val="20"/>
        </w:rPr>
        <w:t xml:space="preserve"> </w:t>
      </w:r>
    </w:p>
    <w:p w:rsidR="0055665B" w:rsidRPr="00CD012B" w:rsidRDefault="00CF6ED6" w:rsidP="00FB3215">
      <w:pPr>
        <w:ind w:firstLine="708"/>
        <w:jc w:val="both"/>
        <w:rPr>
          <w:sz w:val="20"/>
          <w:szCs w:val="20"/>
        </w:rPr>
      </w:pPr>
      <w:r w:rsidRPr="00CD012B">
        <w:rPr>
          <w:sz w:val="20"/>
          <w:szCs w:val="20"/>
        </w:rPr>
        <w:t>c)  Telefon numarası:</w:t>
      </w:r>
      <w:r w:rsidR="0055665B" w:rsidRPr="00CD012B">
        <w:rPr>
          <w:sz w:val="20"/>
          <w:szCs w:val="20"/>
        </w:rPr>
        <w:t xml:space="preserve">0 476 </w:t>
      </w:r>
      <w:r w:rsidR="00550897">
        <w:rPr>
          <w:sz w:val="20"/>
          <w:szCs w:val="20"/>
        </w:rPr>
        <w:t>227 02 48</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 xml:space="preserve">227 </w:t>
      </w:r>
      <w:r w:rsidR="00550897">
        <w:rPr>
          <w:sz w:val="20"/>
          <w:szCs w:val="20"/>
        </w:rPr>
        <w:t>02 65</w:t>
      </w:r>
    </w:p>
    <w:p w:rsidR="00CF6ED6" w:rsidRPr="00550897" w:rsidRDefault="00CF6ED6" w:rsidP="00550897">
      <w:pPr>
        <w:autoSpaceDE w:val="0"/>
        <w:autoSpaceDN w:val="0"/>
        <w:adjustRightInd w:val="0"/>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550897">
        <w:t>igdirdamizlik@gmail.com</w:t>
      </w:r>
    </w:p>
    <w:p w:rsidR="00CF6ED6" w:rsidRPr="00CD012B" w:rsidRDefault="00CF6ED6" w:rsidP="00CF6ED6">
      <w:pPr>
        <w:ind w:left="708"/>
        <w:jc w:val="both"/>
        <w:rPr>
          <w:sz w:val="20"/>
          <w:szCs w:val="20"/>
        </w:rPr>
      </w:pPr>
      <w:r w:rsidRPr="00CD012B">
        <w:rPr>
          <w:sz w:val="20"/>
          <w:szCs w:val="20"/>
        </w:rPr>
        <w:t>f)  İlgili personelinin adı-soyadı/unvanı:</w:t>
      </w:r>
      <w:r w:rsidR="00550897">
        <w:rPr>
          <w:sz w:val="20"/>
          <w:szCs w:val="20"/>
        </w:rPr>
        <w:t xml:space="preserve"> Öztürk KAYLAN</w:t>
      </w:r>
      <w:r w:rsidR="0055665B" w:rsidRPr="00CD012B">
        <w:rPr>
          <w:sz w:val="20"/>
          <w:szCs w:val="20"/>
        </w:rPr>
        <w:t xml:space="preserve"> </w:t>
      </w:r>
      <w:r w:rsidR="00550897">
        <w:t>(546 854 7959)</w:t>
      </w: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55665B" w:rsidRPr="00CD012B" w:rsidRDefault="00550897" w:rsidP="00C35A4A">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r w:rsidRPr="0066221E">
        <w:rPr>
          <w:rFonts w:eastAsiaTheme="minorHAnsi"/>
          <w:sz w:val="20"/>
          <w:szCs w:val="20"/>
          <w:lang w:eastAsia="en-US"/>
        </w:rPr>
        <w:t>Iğdır’ın Örnek Büyükbaş Hayvancılık Tesisi Projesi</w:t>
      </w:r>
      <w:r w:rsidRPr="0066221E">
        <w:rPr>
          <w:sz w:val="20"/>
          <w:szCs w:val="20"/>
        </w:rPr>
        <w:t xml:space="preserve">  </w:t>
      </w:r>
    </w:p>
    <w:p w:rsidR="00CF6ED6" w:rsidRPr="00CD012B" w:rsidRDefault="00CF6ED6" w:rsidP="00C35A4A">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w:t>
      </w:r>
      <w:r w:rsidR="00550897">
        <w:rPr>
          <w:sz w:val="20"/>
          <w:szCs w:val="20"/>
        </w:rPr>
        <w:t>08</w:t>
      </w:r>
    </w:p>
    <w:p w:rsidR="00CF6ED6" w:rsidRPr="00CD012B" w:rsidRDefault="00CF6ED6" w:rsidP="00C35A4A">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133816">
        <w:rPr>
          <w:sz w:val="20"/>
          <w:szCs w:val="20"/>
        </w:rPr>
        <w:t>Mal Alım</w:t>
      </w:r>
      <w:r w:rsidR="00D44A51">
        <w:rPr>
          <w:sz w:val="20"/>
          <w:szCs w:val="20"/>
        </w:rPr>
        <w:t xml:space="preserve">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DA0007">
        <w:rPr>
          <w:b/>
          <w:sz w:val="20"/>
          <w:szCs w:val="20"/>
          <w:u w:val="single"/>
        </w:rPr>
        <w:t>3</w:t>
      </w:r>
    </w:p>
    <w:p w:rsidR="00D44A51" w:rsidRPr="00C411D2" w:rsidRDefault="00D44A51" w:rsidP="00D44A51">
      <w:pPr>
        <w:autoSpaceDE w:val="0"/>
        <w:autoSpaceDN w:val="0"/>
        <w:adjustRightInd w:val="0"/>
        <w:rPr>
          <w:sz w:val="20"/>
          <w:szCs w:val="20"/>
        </w:rPr>
      </w:pPr>
    </w:p>
    <w:p w:rsidR="00D44A51" w:rsidRPr="00DA0007" w:rsidRDefault="00DA0007" w:rsidP="00C35A4A">
      <w:pPr>
        <w:pStyle w:val="ListeParagraf"/>
        <w:numPr>
          <w:ilvl w:val="0"/>
          <w:numId w:val="36"/>
        </w:numPr>
        <w:overflowPunct w:val="0"/>
        <w:autoSpaceDE w:val="0"/>
        <w:autoSpaceDN w:val="0"/>
        <w:adjustRightInd w:val="0"/>
        <w:jc w:val="both"/>
        <w:textAlignment w:val="baseline"/>
        <w:rPr>
          <w:sz w:val="20"/>
          <w:szCs w:val="20"/>
        </w:rPr>
      </w:pPr>
      <w:r w:rsidRPr="00DA0007">
        <w:rPr>
          <w:sz w:val="20"/>
          <w:szCs w:val="20"/>
        </w:rPr>
        <w:t xml:space="preserve">30 Adet </w:t>
      </w:r>
      <w:proofErr w:type="spellStart"/>
      <w:r w:rsidRPr="00DA0007">
        <w:rPr>
          <w:sz w:val="20"/>
          <w:szCs w:val="20"/>
        </w:rPr>
        <w:t>Simmental</w:t>
      </w:r>
      <w:proofErr w:type="spellEnd"/>
      <w:r w:rsidRPr="00DA0007">
        <w:rPr>
          <w:sz w:val="20"/>
          <w:szCs w:val="20"/>
        </w:rPr>
        <w:t xml:space="preserve"> Gebe Düve</w:t>
      </w:r>
    </w:p>
    <w:p w:rsidR="00DA0007" w:rsidRPr="00CD012B" w:rsidRDefault="00DA0007" w:rsidP="0055665B">
      <w:pPr>
        <w:overflowPunct w:val="0"/>
        <w:autoSpaceDE w:val="0"/>
        <w:autoSpaceDN w:val="0"/>
        <w:adjustRightInd w:val="0"/>
        <w:ind w:left="1068"/>
        <w:jc w:val="both"/>
        <w:textAlignment w:val="baseline"/>
        <w:rPr>
          <w:b/>
          <w:sz w:val="20"/>
          <w:szCs w:val="20"/>
          <w:u w:val="single"/>
        </w:rPr>
      </w:pPr>
    </w:p>
    <w:p w:rsidR="003D1BEA" w:rsidRPr="003D1BEA" w:rsidRDefault="00CF6ED6" w:rsidP="00C35A4A">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r w:rsidR="00550897" w:rsidRPr="003D1BEA">
        <w:rPr>
          <w:sz w:val="20"/>
          <w:szCs w:val="20"/>
        </w:rPr>
        <w:t xml:space="preserve">Ali </w:t>
      </w:r>
      <w:proofErr w:type="spellStart"/>
      <w:r w:rsidR="00550897" w:rsidRPr="003D1BEA">
        <w:rPr>
          <w:sz w:val="20"/>
          <w:szCs w:val="20"/>
        </w:rPr>
        <w:t>Kamerli</w:t>
      </w:r>
      <w:proofErr w:type="spellEnd"/>
      <w:r w:rsidR="00550897" w:rsidRPr="003D1BEA">
        <w:rPr>
          <w:sz w:val="20"/>
          <w:szCs w:val="20"/>
        </w:rPr>
        <w:t xml:space="preserve"> Mahallesi</w:t>
      </w:r>
      <w:r w:rsidR="003D1BEA" w:rsidRPr="003D1BEA">
        <w:rPr>
          <w:sz w:val="20"/>
          <w:szCs w:val="20"/>
        </w:rPr>
        <w:t xml:space="preserve"> Esentepe Sokak No:44</w:t>
      </w:r>
      <w:r w:rsidR="00D44A51" w:rsidRPr="003D1BEA">
        <w:rPr>
          <w:sz w:val="20"/>
          <w:szCs w:val="20"/>
        </w:rPr>
        <w:t xml:space="preserve"> IĞDIR</w:t>
      </w:r>
      <w:r w:rsidR="00ED2CE0" w:rsidRPr="003D1BEA">
        <w:rPr>
          <w:sz w:val="20"/>
          <w:szCs w:val="20"/>
        </w:rPr>
        <w:t xml:space="preserve"> </w:t>
      </w:r>
    </w:p>
    <w:p w:rsidR="00CF6ED6" w:rsidRPr="003D1BEA" w:rsidRDefault="00CF6ED6" w:rsidP="00C35A4A">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C35A4A">
      <w:pPr>
        <w:numPr>
          <w:ilvl w:val="0"/>
          <w:numId w:val="9"/>
        </w:numPr>
        <w:jc w:val="both"/>
        <w:rPr>
          <w:sz w:val="20"/>
          <w:szCs w:val="20"/>
        </w:rPr>
      </w:pPr>
      <w:r w:rsidRPr="00CD012B">
        <w:rPr>
          <w:sz w:val="20"/>
          <w:szCs w:val="20"/>
        </w:rPr>
        <w:t>İhale usulü: Açık İhale Usulü</w:t>
      </w:r>
    </w:p>
    <w:p w:rsidR="00550897" w:rsidRPr="00CD012B" w:rsidRDefault="00550897" w:rsidP="00550897">
      <w:pPr>
        <w:ind w:firstLine="567"/>
        <w:rPr>
          <w:sz w:val="20"/>
          <w:szCs w:val="20"/>
        </w:rPr>
      </w:pPr>
      <w:r>
        <w:rPr>
          <w:sz w:val="20"/>
          <w:szCs w:val="20"/>
        </w:rPr>
        <w:t xml:space="preserve">   </w:t>
      </w:r>
      <w:r w:rsidR="00CF6ED6" w:rsidRPr="00CD012B">
        <w:rPr>
          <w:sz w:val="20"/>
          <w:szCs w:val="20"/>
        </w:rPr>
        <w:t xml:space="preserve">b)   İhalenin yapılacağı adres: </w:t>
      </w:r>
      <w:r w:rsidRPr="0066221E">
        <w:rPr>
          <w:sz w:val="20"/>
          <w:szCs w:val="20"/>
        </w:rPr>
        <w:t>14 Kasım Mahallesi 89.</w:t>
      </w:r>
      <w:r w:rsidR="003D1BEA">
        <w:rPr>
          <w:sz w:val="20"/>
          <w:szCs w:val="20"/>
        </w:rPr>
        <w:t>Sokak N</w:t>
      </w:r>
      <w:r w:rsidRPr="0066221E">
        <w:rPr>
          <w:sz w:val="20"/>
          <w:szCs w:val="20"/>
        </w:rPr>
        <w:t>o:72 Iğdır Merkez / IĞDIR</w:t>
      </w:r>
    </w:p>
    <w:p w:rsidR="00CF6ED6" w:rsidRPr="00ED2CE0" w:rsidRDefault="00CF6ED6" w:rsidP="00CF6ED6">
      <w:pPr>
        <w:ind w:firstLine="708"/>
        <w:jc w:val="both"/>
        <w:rPr>
          <w:color w:val="FF0000"/>
          <w:sz w:val="20"/>
          <w:szCs w:val="20"/>
        </w:rPr>
      </w:pPr>
      <w:r w:rsidRPr="00CD012B">
        <w:rPr>
          <w:sz w:val="20"/>
          <w:szCs w:val="20"/>
        </w:rPr>
        <w:t xml:space="preserve">c)   İhale tarihi: </w:t>
      </w:r>
      <w:r w:rsidR="00DA0007">
        <w:rPr>
          <w:sz w:val="20"/>
          <w:szCs w:val="20"/>
        </w:rPr>
        <w:t>0</w:t>
      </w:r>
      <w:r w:rsidR="00CB7D32" w:rsidRPr="00CB7D32">
        <w:rPr>
          <w:sz w:val="20"/>
          <w:szCs w:val="20"/>
        </w:rPr>
        <w:t>5.0</w:t>
      </w:r>
      <w:r w:rsidR="00DA0007">
        <w:rPr>
          <w:sz w:val="20"/>
          <w:szCs w:val="20"/>
        </w:rPr>
        <w:t>9</w:t>
      </w:r>
      <w:r w:rsidR="00CB7D32" w:rsidRPr="00CB7D32">
        <w:rPr>
          <w:sz w:val="20"/>
          <w:szCs w:val="20"/>
        </w:rPr>
        <w:t>.2013 Perşembe</w:t>
      </w:r>
      <w:r w:rsidR="00CB7D32">
        <w:rPr>
          <w:color w:val="FF0000"/>
          <w:sz w:val="20"/>
          <w:szCs w:val="20"/>
        </w:rPr>
        <w:t xml:space="preserve"> </w:t>
      </w:r>
      <w:r w:rsidR="003D1BEA">
        <w:rPr>
          <w:sz w:val="20"/>
          <w:szCs w:val="20"/>
        </w:rPr>
        <w:t>Günü</w:t>
      </w:r>
      <w:r w:rsidR="00A86788" w:rsidRPr="00CD012B">
        <w:rPr>
          <w:sz w:val="20"/>
          <w:szCs w:val="20"/>
        </w:rPr>
        <w:t xml:space="preserve"> </w:t>
      </w:r>
      <w:r w:rsidR="00ED2CE0">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lastRenderedPageBreak/>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550897" w:rsidP="00550897">
      <w:pPr>
        <w:ind w:firstLine="567"/>
        <w:rPr>
          <w:sz w:val="20"/>
          <w:szCs w:val="20"/>
        </w:rPr>
      </w:pPr>
      <w:r>
        <w:rPr>
          <w:sz w:val="20"/>
        </w:rPr>
        <w:t xml:space="preserve">   </w:t>
      </w:r>
      <w:r w:rsidR="00CF6ED6" w:rsidRPr="00CD012B">
        <w:rPr>
          <w:sz w:val="20"/>
        </w:rPr>
        <w:t xml:space="preserve">a)  Tekliflerin sunulacağı yer: </w:t>
      </w:r>
      <w:r w:rsidRPr="0066221E">
        <w:rPr>
          <w:sz w:val="20"/>
          <w:szCs w:val="20"/>
        </w:rPr>
        <w:t>14 Kasım Mahallesi 89.</w:t>
      </w:r>
      <w:r w:rsidR="003D1BEA">
        <w:rPr>
          <w:sz w:val="20"/>
          <w:szCs w:val="20"/>
        </w:rPr>
        <w:t>Sokak N</w:t>
      </w:r>
      <w:r w:rsidRPr="0066221E">
        <w:rPr>
          <w:sz w:val="20"/>
          <w:szCs w:val="20"/>
        </w:rPr>
        <w:t>o:72 Iğdır Merkez / IĞDIR</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DA0007">
        <w:rPr>
          <w:sz w:val="20"/>
          <w:szCs w:val="20"/>
        </w:rPr>
        <w:t>0</w:t>
      </w:r>
      <w:r w:rsidR="00CB7D32" w:rsidRPr="00CB7D32">
        <w:rPr>
          <w:sz w:val="20"/>
          <w:szCs w:val="20"/>
        </w:rPr>
        <w:t>5.0</w:t>
      </w:r>
      <w:r w:rsidR="00DA0007">
        <w:rPr>
          <w:sz w:val="20"/>
          <w:szCs w:val="20"/>
        </w:rPr>
        <w:t>9</w:t>
      </w:r>
      <w:r w:rsidR="00CB7D32" w:rsidRPr="00CB7D32">
        <w:rPr>
          <w:sz w:val="20"/>
          <w:szCs w:val="20"/>
        </w:rPr>
        <w:t>.2013 Perşembe</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C35A4A">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C35A4A">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C35A4A">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C35A4A">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C35A4A">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lastRenderedPageBreak/>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C35A4A">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C35A4A">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C35A4A">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C35A4A">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C35A4A">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C35A4A">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C35A4A">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C35A4A">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C35A4A">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C35A4A">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C35A4A">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C35A4A">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C35A4A">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C35A4A">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C35A4A">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C35A4A">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C35A4A">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C35A4A">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C35A4A">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C35A4A">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C35A4A">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C35A4A">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lastRenderedPageBreak/>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C35A4A">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C35A4A">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C35A4A">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C35A4A">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557693">
      <w:pPr>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557693" w:rsidRPr="0066221E">
        <w:rPr>
          <w:sz w:val="20"/>
          <w:szCs w:val="20"/>
        </w:rPr>
        <w:t>14</w:t>
      </w:r>
      <w:proofErr w:type="gramEnd"/>
      <w:r w:rsidR="00557693" w:rsidRPr="0066221E">
        <w:rPr>
          <w:sz w:val="20"/>
          <w:szCs w:val="20"/>
        </w:rPr>
        <w:t xml:space="preserve"> Kasım Mahallesi 89.</w:t>
      </w:r>
      <w:r w:rsidR="00922097">
        <w:rPr>
          <w:sz w:val="20"/>
          <w:szCs w:val="20"/>
        </w:rPr>
        <w:t>S</w:t>
      </w:r>
      <w:r w:rsidR="00557693" w:rsidRPr="0066221E">
        <w:rPr>
          <w:sz w:val="20"/>
          <w:szCs w:val="20"/>
        </w:rPr>
        <w:t xml:space="preserve">okak </w:t>
      </w:r>
      <w:r w:rsidR="00922097">
        <w:rPr>
          <w:sz w:val="20"/>
          <w:szCs w:val="20"/>
        </w:rPr>
        <w:t>N</w:t>
      </w:r>
      <w:r w:rsidR="00557693" w:rsidRPr="0066221E">
        <w:rPr>
          <w:sz w:val="20"/>
          <w:szCs w:val="20"/>
        </w:rPr>
        <w:t>o:72 Iğdır Merkez / IĞDIR</w:t>
      </w:r>
      <w:r w:rsidR="00557693">
        <w:rPr>
          <w:sz w:val="20"/>
          <w:szCs w:val="20"/>
        </w:rPr>
        <w:t xml:space="preserve"> </w:t>
      </w:r>
      <w:r w:rsidR="00F413BF" w:rsidRPr="00CD012B">
        <w:rPr>
          <w:sz w:val="20"/>
          <w:szCs w:val="20"/>
        </w:rPr>
        <w:t>Adresine</w:t>
      </w:r>
    </w:p>
    <w:p w:rsidR="00557693" w:rsidRPr="0066221E" w:rsidRDefault="00CF6ED6" w:rsidP="00557693">
      <w:pPr>
        <w:rPr>
          <w:sz w:val="20"/>
          <w:szCs w:val="20"/>
        </w:rPr>
      </w:pPr>
      <w:r w:rsidRPr="00CD012B">
        <w:rPr>
          <w:b/>
          <w:sz w:val="20"/>
        </w:rPr>
        <w:t xml:space="preserve">Ya da </w:t>
      </w:r>
      <w:r w:rsidRPr="00CD012B">
        <w:rPr>
          <w:bCs/>
          <w:sz w:val="20"/>
        </w:rPr>
        <w:t xml:space="preserve">Sözleşme Makamına doğrudan elden </w:t>
      </w:r>
      <w:r w:rsidR="00557693" w:rsidRPr="0066221E">
        <w:rPr>
          <w:sz w:val="20"/>
          <w:szCs w:val="20"/>
        </w:rPr>
        <w:t>14 Kasım Mahallesi 89.</w:t>
      </w:r>
      <w:r w:rsidR="00922097">
        <w:rPr>
          <w:sz w:val="20"/>
          <w:szCs w:val="20"/>
        </w:rPr>
        <w:t>S</w:t>
      </w:r>
      <w:r w:rsidR="00557693" w:rsidRPr="0066221E">
        <w:rPr>
          <w:sz w:val="20"/>
          <w:szCs w:val="20"/>
        </w:rPr>
        <w:t xml:space="preserve">okak </w:t>
      </w:r>
      <w:r w:rsidR="00922097">
        <w:rPr>
          <w:sz w:val="20"/>
          <w:szCs w:val="20"/>
        </w:rPr>
        <w:t>N</w:t>
      </w:r>
      <w:r w:rsidR="00557693" w:rsidRPr="0066221E">
        <w:rPr>
          <w:sz w:val="20"/>
          <w:szCs w:val="20"/>
        </w:rPr>
        <w:t>o:72 Iğdır Merkez / IĞDIR</w:t>
      </w:r>
    </w:p>
    <w:p w:rsidR="00CF6ED6" w:rsidRPr="00C54C34" w:rsidRDefault="00C54C34" w:rsidP="00C54C34">
      <w:pPr>
        <w:ind w:firstLine="708"/>
        <w:jc w:val="both"/>
        <w:rPr>
          <w:sz w:val="20"/>
          <w:szCs w:val="20"/>
        </w:rPr>
      </w:pPr>
      <w:r>
        <w:rPr>
          <w:sz w:val="20"/>
          <w:szCs w:val="20"/>
        </w:rPr>
        <w:t xml:space="preserve"> </w:t>
      </w:r>
      <w:r w:rsidR="00F413BF" w:rsidRPr="00CD012B">
        <w:rPr>
          <w:bCs/>
          <w:sz w:val="20"/>
        </w:rPr>
        <w:t xml:space="preserve"> </w:t>
      </w:r>
      <w:proofErr w:type="gramStart"/>
      <w:r w:rsidR="00F413BF" w:rsidRPr="00CD012B">
        <w:rPr>
          <w:bCs/>
          <w:sz w:val="20"/>
        </w:rPr>
        <w:t>adresine</w:t>
      </w:r>
      <w:proofErr w:type="gramEnd"/>
      <w:r w:rsidR="00F413BF"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C35A4A">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C35A4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C35A4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C35A4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C35A4A">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C35A4A">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C35A4A">
      <w:pPr>
        <w:numPr>
          <w:ilvl w:val="0"/>
          <w:numId w:val="14"/>
        </w:numPr>
        <w:spacing w:after="60"/>
        <w:ind w:left="142" w:right="23" w:hanging="285"/>
        <w:jc w:val="both"/>
        <w:rPr>
          <w:sz w:val="20"/>
          <w:szCs w:val="20"/>
        </w:rPr>
      </w:pPr>
      <w:r w:rsidRPr="00CD012B">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C35A4A">
      <w:pPr>
        <w:numPr>
          <w:ilvl w:val="0"/>
          <w:numId w:val="15"/>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C35A4A">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35A4A">
      <w:pPr>
        <w:pStyle w:val="ListeParagraf"/>
        <w:numPr>
          <w:ilvl w:val="0"/>
          <w:numId w:val="15"/>
        </w:numPr>
        <w:spacing w:before="120" w:after="120"/>
        <w:jc w:val="both"/>
        <w:rPr>
          <w:color w:val="000000"/>
          <w:sz w:val="20"/>
        </w:rPr>
      </w:pPr>
      <w:r>
        <w:lastRenderedPageBreak/>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C35A4A">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C35A4A">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C35A4A">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C35A4A">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C35A4A">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AC6C8F"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1174DC" w:rsidRPr="00C24BE6" w:rsidRDefault="001174D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Pr="0066221E" w:rsidRDefault="00557693" w:rsidP="00557693">
      <w:pPr>
        <w:rPr>
          <w:sz w:val="20"/>
          <w:szCs w:val="20"/>
        </w:rPr>
      </w:pPr>
      <w:r>
        <w:rPr>
          <w:b/>
          <w:color w:val="000000"/>
          <w:sz w:val="20"/>
        </w:rPr>
        <w:t xml:space="preserve">Öztürk KAYLAN </w:t>
      </w:r>
      <w:r w:rsidRPr="0066221E">
        <w:rPr>
          <w:sz w:val="20"/>
          <w:szCs w:val="20"/>
        </w:rPr>
        <w:t>14 Kasım Mahallesi 89.</w:t>
      </w:r>
      <w:r w:rsidR="003D1BEA">
        <w:rPr>
          <w:sz w:val="20"/>
          <w:szCs w:val="20"/>
        </w:rPr>
        <w:t>Sokak N</w:t>
      </w:r>
      <w:r w:rsidRPr="0066221E">
        <w:rPr>
          <w:sz w:val="20"/>
          <w:szCs w:val="20"/>
        </w:rPr>
        <w:t>o:72 Iğdır Merkez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F413BF" w:rsidRPr="00CD012B">
        <w:rPr>
          <w:color w:val="000000"/>
          <w:sz w:val="20"/>
        </w:rPr>
        <w:t>Iğdır</w:t>
      </w:r>
      <w:r w:rsidR="009775B0">
        <w:rPr>
          <w:color w:val="000000"/>
          <w:sz w:val="20"/>
        </w:rPr>
        <w:t xml:space="preserve">/ </w:t>
      </w:r>
      <w:proofErr w:type="spellStart"/>
      <w:r w:rsidR="009775B0">
        <w:rPr>
          <w:color w:val="000000"/>
          <w:sz w:val="20"/>
        </w:rPr>
        <w:t>Alikamerli</w:t>
      </w:r>
      <w:proofErr w:type="spellEnd"/>
      <w:r w:rsidR="009775B0">
        <w:rPr>
          <w:color w:val="000000"/>
          <w:sz w:val="20"/>
        </w:rPr>
        <w:t xml:space="preserve"> Mahallesinde</w:t>
      </w:r>
      <w:r w:rsidRPr="00CD012B">
        <w:rPr>
          <w:color w:val="000000"/>
          <w:sz w:val="20"/>
        </w:rPr>
        <w:t xml:space="preserve">&gt; ‘da uygulanacak </w:t>
      </w:r>
      <w:r w:rsidR="00557693" w:rsidRPr="0066221E">
        <w:rPr>
          <w:rFonts w:eastAsiaTheme="minorHAnsi"/>
          <w:sz w:val="20"/>
          <w:szCs w:val="20"/>
          <w:lang w:eastAsia="en-US"/>
        </w:rPr>
        <w:t xml:space="preserve">IĞDIR’IN ÖRNEK BÜYÜKBAŞ HAYVANCILIK TESİSİ </w:t>
      </w:r>
      <w:proofErr w:type="gramStart"/>
      <w:r w:rsidR="00557693" w:rsidRPr="0066221E">
        <w:rPr>
          <w:rFonts w:eastAsiaTheme="minorHAnsi"/>
          <w:sz w:val="20"/>
          <w:szCs w:val="20"/>
          <w:lang w:eastAsia="en-US"/>
        </w:rPr>
        <w:t>PROJESİ</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w:t>
      </w:r>
      <w:r w:rsidR="00DA0007">
        <w:rPr>
          <w:color w:val="000000"/>
          <w:sz w:val="20"/>
        </w:rPr>
        <w:t xml:space="preserve">3 </w:t>
      </w:r>
      <w:r w:rsidR="00F413BF" w:rsidRPr="00CD012B">
        <w:rPr>
          <w:color w:val="000000"/>
          <w:sz w:val="20"/>
        </w:rPr>
        <w:t xml:space="preserve"> </w:t>
      </w:r>
      <w:r w:rsidR="001E654A">
        <w:rPr>
          <w:color w:val="000000"/>
          <w:sz w:val="20"/>
        </w:rPr>
        <w:t>Mal Alım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DA0007">
        <w:rPr>
          <w:b/>
          <w:color w:val="000000"/>
          <w:sz w:val="20"/>
          <w:u w:val="single"/>
        </w:rPr>
        <w:t>3</w:t>
      </w:r>
    </w:p>
    <w:p w:rsidR="00BC37BE" w:rsidRPr="00C411D2" w:rsidRDefault="00BC37BE" w:rsidP="00BC37BE">
      <w:pPr>
        <w:autoSpaceDE w:val="0"/>
        <w:autoSpaceDN w:val="0"/>
        <w:adjustRightInd w:val="0"/>
        <w:rPr>
          <w:sz w:val="20"/>
          <w:szCs w:val="20"/>
        </w:rPr>
      </w:pPr>
    </w:p>
    <w:p w:rsidR="00607B24" w:rsidRPr="00DA0007" w:rsidRDefault="00DA0007" w:rsidP="00C35A4A">
      <w:pPr>
        <w:pStyle w:val="ListeParagraf"/>
        <w:numPr>
          <w:ilvl w:val="0"/>
          <w:numId w:val="37"/>
        </w:numPr>
        <w:jc w:val="both"/>
        <w:rPr>
          <w:color w:val="000000"/>
          <w:sz w:val="20"/>
        </w:rPr>
      </w:pPr>
      <w:r w:rsidRPr="00DA0007">
        <w:rPr>
          <w:sz w:val="20"/>
          <w:szCs w:val="20"/>
        </w:rPr>
        <w:t xml:space="preserve">30 Adet </w:t>
      </w:r>
      <w:proofErr w:type="spellStart"/>
      <w:r w:rsidRPr="00DA0007">
        <w:rPr>
          <w:sz w:val="20"/>
          <w:szCs w:val="20"/>
        </w:rPr>
        <w:t>Simmental</w:t>
      </w:r>
      <w:proofErr w:type="spellEnd"/>
      <w:r w:rsidRPr="00DA0007">
        <w:rPr>
          <w:sz w:val="20"/>
          <w:szCs w:val="20"/>
        </w:rPr>
        <w:t xml:space="preserve"> Gebe Düve</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DA0007">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C35A4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C35A4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C35A4A">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C35A4A">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557693">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557693">
              <w:rPr>
                <w:color w:val="000000"/>
                <w:sz w:val="20"/>
                <w:lang w:val="tr-TR"/>
              </w:rPr>
              <w:t>Öztürk KAYLAN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5759B6" w:rsidRDefault="000539D7" w:rsidP="00CB7D32">
            <w:pPr>
              <w:pStyle w:val="GvdeMetni"/>
              <w:rPr>
                <w:color w:val="FF0000"/>
                <w:sz w:val="20"/>
                <w:lang w:val="tr-TR"/>
              </w:rPr>
            </w:pPr>
            <w:r w:rsidRPr="00CD012B">
              <w:rPr>
                <w:color w:val="000000"/>
                <w:sz w:val="20"/>
                <w:lang w:val="tr-TR"/>
              </w:rPr>
              <w:t>Unvanı:</w:t>
            </w:r>
            <w:r w:rsidR="00CB7D32">
              <w:rPr>
                <w:color w:val="000000"/>
                <w:sz w:val="20"/>
                <w:lang w:val="tr-TR"/>
              </w:rPr>
              <w:t xml:space="preserve"> Öztürk KAYLAN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AC6C8F" w:rsidP="00600DE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1174DC" w:rsidRPr="009864E9" w:rsidRDefault="001174D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C35A4A">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lastRenderedPageBreak/>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w:t>
      </w:r>
      <w:r w:rsidRPr="00CD012B">
        <w:rPr>
          <w:sz w:val="20"/>
          <w:szCs w:val="20"/>
        </w:rPr>
        <w:lastRenderedPageBreak/>
        <w:t xml:space="preserve">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C35A4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w:t>
      </w:r>
      <w:r w:rsidRPr="00CD012B">
        <w:rPr>
          <w:sz w:val="20"/>
          <w:szCs w:val="20"/>
        </w:rPr>
        <w:lastRenderedPageBreak/>
        <w:t xml:space="preserve">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C35A4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lastRenderedPageBreak/>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C35A4A">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C35A4A">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w:t>
      </w:r>
      <w:r w:rsidRPr="00CD012B">
        <w:rPr>
          <w:sz w:val="20"/>
          <w:szCs w:val="20"/>
        </w:rPr>
        <w:lastRenderedPageBreak/>
        <w:t>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C35A4A">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C35A4A">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C35A4A">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C35A4A">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w:t>
      </w:r>
      <w:r w:rsidRPr="00CD012B">
        <w:rPr>
          <w:sz w:val="20"/>
          <w:szCs w:val="20"/>
        </w:rPr>
        <w:lastRenderedPageBreak/>
        <w:t>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C35A4A">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C35A4A">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C35A4A">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C35A4A">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C35A4A">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C35A4A">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C35A4A">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C35A4A">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C35A4A">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C35A4A">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C35A4A">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C35A4A">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C35A4A">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C35A4A">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C35A4A">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lastRenderedPageBreak/>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C35A4A">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lastRenderedPageBreak/>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C35A4A">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w:t>
      </w:r>
      <w:proofErr w:type="gramStart"/>
      <w:r w:rsidR="001E654A">
        <w:rPr>
          <w:sz w:val="20"/>
          <w:szCs w:val="20"/>
          <w:highlight w:val="lightGray"/>
        </w:rPr>
        <w:t xml:space="preserve">ALIMI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557693" w:rsidRDefault="008663D4" w:rsidP="00557693">
      <w:pPr>
        <w:rPr>
          <w:sz w:val="20"/>
          <w:szCs w:val="20"/>
        </w:rPr>
      </w:pPr>
      <w:r w:rsidRPr="00AD2F4C">
        <w:rPr>
          <w:b/>
        </w:rPr>
        <w:t>Sözleşme başlığı</w:t>
      </w:r>
      <w:r w:rsidRPr="00AD2F4C">
        <w:rPr>
          <w:b/>
        </w:rPr>
        <w:tab/>
        <w:t>:</w:t>
      </w:r>
      <w:r w:rsidRPr="00AD2F4C">
        <w:t xml:space="preserve"> </w:t>
      </w:r>
      <w:r w:rsidR="00557693" w:rsidRPr="001768BB">
        <w:rPr>
          <w:rFonts w:eastAsiaTheme="minorHAnsi"/>
          <w:lang w:eastAsia="en-US"/>
        </w:rPr>
        <w:t xml:space="preserve">Iğdır’ın Örnek Büyükbaş Hayvancılık Tesisi </w:t>
      </w:r>
      <w:proofErr w:type="gramStart"/>
      <w:r w:rsidR="00557693" w:rsidRPr="001768BB">
        <w:rPr>
          <w:rFonts w:eastAsiaTheme="minorHAnsi"/>
          <w:lang w:eastAsia="en-US"/>
        </w:rPr>
        <w:t>Projesi</w:t>
      </w:r>
      <w:r w:rsidR="00557693" w:rsidRPr="001768BB">
        <w:t xml:space="preserve">  </w:t>
      </w:r>
      <w:r w:rsidR="001E654A">
        <w:t>Mal</w:t>
      </w:r>
      <w:proofErr w:type="gramEnd"/>
      <w:r w:rsidR="001E654A">
        <w:t xml:space="preserve"> Alım</w:t>
      </w:r>
      <w:r w:rsidR="00BC37BE" w:rsidRPr="001768BB">
        <w:t xml:space="preserve"> işi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w:t>
      </w:r>
      <w:r w:rsidR="00557693">
        <w:t>08</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4C5BB0" w:rsidRDefault="004C5BB0" w:rsidP="004C5BB0">
      <w:pPr>
        <w:spacing w:before="120" w:after="120"/>
        <w:ind w:hanging="33"/>
        <w:rPr>
          <w:sz w:val="20"/>
          <w:szCs w:val="20"/>
        </w:rPr>
      </w:pPr>
      <w:r w:rsidRPr="004C5BB0">
        <w:rPr>
          <w:sz w:val="20"/>
          <w:szCs w:val="20"/>
        </w:rPr>
        <w:t xml:space="preserve">TRA 2 bölgesinde dolayısı ile Iğdır </w:t>
      </w:r>
      <w:proofErr w:type="gramStart"/>
      <w:r w:rsidRPr="004C5BB0">
        <w:rPr>
          <w:sz w:val="20"/>
          <w:szCs w:val="20"/>
        </w:rPr>
        <w:t xml:space="preserve">da  </w:t>
      </w:r>
      <w:proofErr w:type="spellStart"/>
      <w:r w:rsidRPr="004C5BB0">
        <w:rPr>
          <w:sz w:val="20"/>
          <w:szCs w:val="20"/>
        </w:rPr>
        <w:t>entansif</w:t>
      </w:r>
      <w:proofErr w:type="spellEnd"/>
      <w:proofErr w:type="gramEnd"/>
      <w:r w:rsidRPr="004C5BB0">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gramStart"/>
      <w:r w:rsidRPr="004C5BB0">
        <w:rPr>
          <w:sz w:val="20"/>
          <w:szCs w:val="20"/>
        </w:rPr>
        <w:t>sağlanması.TRA</w:t>
      </w:r>
      <w:proofErr w:type="gramEnd"/>
      <w:r w:rsidRPr="004C5BB0">
        <w:rPr>
          <w:sz w:val="20"/>
          <w:szCs w:val="20"/>
        </w:rPr>
        <w:t xml:space="preserve"> 2 bölgesinde dolayısı ile Iğdır’ın süt ve et ürünleri sektörüne, ucuz hijyenik ve toplu hammadde sunumu sağlanması genel amaçlarımızdır</w:t>
      </w:r>
    </w:p>
    <w:p w:rsidR="008663D4" w:rsidRDefault="00B74144" w:rsidP="004C5BB0">
      <w:pPr>
        <w:spacing w:before="120" w:after="120"/>
        <w:ind w:hanging="33"/>
      </w:pPr>
      <w:r w:rsidRPr="00CD012B">
        <w:t xml:space="preserve">2. </w:t>
      </w:r>
      <w:r w:rsidR="001E654A">
        <w:t xml:space="preserve">Balyalama </w:t>
      </w:r>
      <w:r w:rsidR="009775B0">
        <w:t>Makinesi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A0007">
        <w:rPr>
          <w:b/>
          <w:sz w:val="28"/>
          <w:szCs w:val="28"/>
        </w:rPr>
        <w:t>3</w:t>
      </w:r>
    </w:p>
    <w:p w:rsidR="00336AD9" w:rsidRDefault="00DA0007" w:rsidP="000F7FFE">
      <w:pPr>
        <w:overflowPunct w:val="0"/>
        <w:autoSpaceDE w:val="0"/>
        <w:autoSpaceDN w:val="0"/>
        <w:adjustRightInd w:val="0"/>
        <w:spacing w:after="120"/>
        <w:textAlignment w:val="baseline"/>
        <w:rPr>
          <w:sz w:val="20"/>
          <w:szCs w:val="20"/>
        </w:rPr>
      </w:pPr>
      <w:r>
        <w:rPr>
          <w:sz w:val="20"/>
          <w:szCs w:val="20"/>
        </w:rPr>
        <w:t>30</w:t>
      </w:r>
      <w:r w:rsidRPr="006D65D1">
        <w:rPr>
          <w:sz w:val="20"/>
          <w:szCs w:val="20"/>
        </w:rPr>
        <w:t xml:space="preserve"> Adet </w:t>
      </w:r>
      <w:proofErr w:type="spellStart"/>
      <w:r>
        <w:rPr>
          <w:sz w:val="20"/>
          <w:szCs w:val="20"/>
        </w:rPr>
        <w:t>Simmental</w:t>
      </w:r>
      <w:proofErr w:type="spellEnd"/>
      <w:r>
        <w:rPr>
          <w:sz w:val="20"/>
          <w:szCs w:val="20"/>
        </w:rPr>
        <w:t xml:space="preserve"> Gebe Düve</w:t>
      </w:r>
    </w:p>
    <w:p w:rsidR="00DA0007" w:rsidRPr="00AB20D2" w:rsidRDefault="00DA0007" w:rsidP="00DA0007">
      <w:pPr>
        <w:tabs>
          <w:tab w:val="left" w:pos="0"/>
        </w:tabs>
        <w:spacing w:line="360" w:lineRule="auto"/>
        <w:jc w:val="both"/>
        <w:rPr>
          <w:color w:val="000000"/>
        </w:rPr>
      </w:pPr>
      <w:r w:rsidRPr="00AB20D2">
        <w:rPr>
          <w:color w:val="000000"/>
        </w:rPr>
        <w:t xml:space="preserve">1- </w:t>
      </w:r>
      <w:r>
        <w:rPr>
          <w:color w:val="000000"/>
        </w:rPr>
        <w:t xml:space="preserve">Ön soy kütüğüne kayıtlı </w:t>
      </w:r>
      <w:proofErr w:type="spellStart"/>
      <w:r>
        <w:rPr>
          <w:color w:val="000000"/>
        </w:rPr>
        <w:t>Simmental</w:t>
      </w:r>
      <w:proofErr w:type="spellEnd"/>
      <w:r>
        <w:rPr>
          <w:color w:val="000000"/>
        </w:rPr>
        <w:t xml:space="preserve"> ırkı olacaktır</w:t>
      </w:r>
      <w:r w:rsidRPr="00AB20D2">
        <w:rPr>
          <w:color w:val="000000"/>
        </w:rPr>
        <w:t xml:space="preserve">, </w:t>
      </w:r>
    </w:p>
    <w:p w:rsidR="00DA0007" w:rsidRPr="00AB20D2" w:rsidRDefault="00DA0007" w:rsidP="00DA0007">
      <w:pPr>
        <w:spacing w:line="360" w:lineRule="auto"/>
        <w:ind w:right="-91"/>
        <w:jc w:val="both"/>
        <w:rPr>
          <w:color w:val="000000"/>
        </w:rPr>
      </w:pPr>
      <w:r w:rsidRPr="00AB20D2">
        <w:rPr>
          <w:color w:val="000000"/>
        </w:rPr>
        <w:t>2- İlk yavrusuna gebe olacaktır</w:t>
      </w:r>
      <w:r>
        <w:rPr>
          <w:color w:val="000000"/>
        </w:rPr>
        <w:t>.</w:t>
      </w:r>
    </w:p>
    <w:p w:rsidR="00DA0007" w:rsidRPr="00AB20D2" w:rsidRDefault="00DA0007" w:rsidP="00DA0007">
      <w:pPr>
        <w:tabs>
          <w:tab w:val="left" w:pos="0"/>
        </w:tabs>
        <w:spacing w:line="360" w:lineRule="auto"/>
        <w:jc w:val="both"/>
        <w:rPr>
          <w:color w:val="000000"/>
        </w:rPr>
      </w:pPr>
      <w:r w:rsidRPr="00AB20D2">
        <w:rPr>
          <w:color w:val="000000"/>
        </w:rPr>
        <w:t>3- Suni tohumlama yaşı, asgari 1</w:t>
      </w:r>
      <w:r>
        <w:rPr>
          <w:color w:val="000000"/>
        </w:rPr>
        <w:t>4</w:t>
      </w:r>
      <w:r w:rsidR="001B7080">
        <w:rPr>
          <w:color w:val="000000"/>
        </w:rPr>
        <w:t xml:space="preserve"> ay (420 gün)</w:t>
      </w:r>
      <w:r w:rsidRPr="00AB20D2">
        <w:rPr>
          <w:color w:val="000000"/>
        </w:rPr>
        <w:t xml:space="preserve"> </w:t>
      </w:r>
    </w:p>
    <w:p w:rsidR="00DA0007" w:rsidRPr="00AB20D2" w:rsidRDefault="00DA0007" w:rsidP="00DA0007">
      <w:pPr>
        <w:tabs>
          <w:tab w:val="left" w:pos="0"/>
        </w:tabs>
        <w:spacing w:line="360" w:lineRule="auto"/>
        <w:jc w:val="both"/>
        <w:rPr>
          <w:color w:val="000000"/>
        </w:rPr>
      </w:pPr>
      <w:r w:rsidRPr="00AB20D2">
        <w:rPr>
          <w:color w:val="000000"/>
        </w:rPr>
        <w:t xml:space="preserve">4- Aynı ırk boğa ile tohumlanmış olacaktır, </w:t>
      </w:r>
    </w:p>
    <w:p w:rsidR="00DA0007" w:rsidRPr="00AB20D2" w:rsidRDefault="00DA0007" w:rsidP="00DA0007">
      <w:pPr>
        <w:tabs>
          <w:tab w:val="left" w:pos="0"/>
        </w:tabs>
        <w:spacing w:line="360" w:lineRule="auto"/>
        <w:jc w:val="both"/>
        <w:rPr>
          <w:color w:val="000000"/>
        </w:rPr>
      </w:pPr>
      <w:r>
        <w:rPr>
          <w:bCs/>
          <w:color w:val="000000"/>
        </w:rPr>
        <w:t>5</w:t>
      </w:r>
      <w:r w:rsidRPr="00AB20D2">
        <w:rPr>
          <w:bCs/>
          <w:color w:val="000000"/>
        </w:rPr>
        <w:t xml:space="preserve">- </w:t>
      </w:r>
      <w:r w:rsidRPr="00AB20D2">
        <w:rPr>
          <w:color w:val="000000"/>
        </w:rPr>
        <w:t>Damızlık gebe düveler, genel görünüş, vücut gelişimi, fizikî özellik ve damızlık nitelikleri yönünden (</w:t>
      </w:r>
      <w:proofErr w:type="spellStart"/>
      <w:r w:rsidRPr="00AB20D2">
        <w:rPr>
          <w:color w:val="000000"/>
        </w:rPr>
        <w:t>Pelvis</w:t>
      </w:r>
      <w:proofErr w:type="spellEnd"/>
      <w:r w:rsidRPr="00AB20D2">
        <w:rPr>
          <w:color w:val="000000"/>
        </w:rPr>
        <w:t xml:space="preserve"> çatısı doğuma uygun, ayak kusuru, topallığı ve tırnak rahatsızlığı olmayan, </w:t>
      </w:r>
      <w:proofErr w:type="spellStart"/>
      <w:r w:rsidRPr="00AB20D2">
        <w:rPr>
          <w:color w:val="000000"/>
        </w:rPr>
        <w:t>rudimenter</w:t>
      </w:r>
      <w:proofErr w:type="spellEnd"/>
      <w:r w:rsidRPr="00AB20D2">
        <w:rPr>
          <w:color w:val="000000"/>
        </w:rPr>
        <w:t xml:space="preserve"> meme başı taşımayan, görme kusuru olmayan, vücut harmonisi uyumlu, ırkın </w:t>
      </w:r>
      <w:proofErr w:type="gramStart"/>
      <w:r w:rsidRPr="00AB20D2">
        <w:rPr>
          <w:color w:val="000000"/>
        </w:rPr>
        <w:t>hakim</w:t>
      </w:r>
      <w:proofErr w:type="gramEnd"/>
      <w:r w:rsidRPr="00AB20D2">
        <w:rPr>
          <w:color w:val="000000"/>
        </w:rPr>
        <w:t xml:space="preserve"> rengine sahip vb.)  morfolojik olarak ırk özelliklerini gösterecektir.</w:t>
      </w:r>
    </w:p>
    <w:p w:rsidR="00DA0007" w:rsidRPr="00AB20D2" w:rsidRDefault="00DA0007" w:rsidP="00DA0007">
      <w:pPr>
        <w:spacing w:line="360" w:lineRule="auto"/>
        <w:ind w:right="-91"/>
        <w:jc w:val="both"/>
        <w:rPr>
          <w:color w:val="000000"/>
        </w:rPr>
      </w:pPr>
      <w:r>
        <w:rPr>
          <w:color w:val="000000"/>
        </w:rPr>
        <w:t>6</w:t>
      </w:r>
      <w:r w:rsidRPr="00AB20D2">
        <w:rPr>
          <w:color w:val="000000"/>
        </w:rPr>
        <w:t xml:space="preserve">- İşletmeye alınmadan önce </w:t>
      </w:r>
      <w:r>
        <w:rPr>
          <w:color w:val="000000"/>
        </w:rPr>
        <w:t>T</w:t>
      </w:r>
      <w:r w:rsidRPr="00AB20D2">
        <w:rPr>
          <w:color w:val="000000"/>
        </w:rPr>
        <w:t>ürk-</w:t>
      </w:r>
      <w:proofErr w:type="spellStart"/>
      <w:r w:rsidRPr="00AB20D2">
        <w:rPr>
          <w:color w:val="000000"/>
        </w:rPr>
        <w:t>vet</w:t>
      </w:r>
      <w:proofErr w:type="spellEnd"/>
      <w:r w:rsidRPr="00AB20D2">
        <w:rPr>
          <w:color w:val="000000"/>
        </w:rPr>
        <w:t xml:space="preserve"> ve e-ıslahta kayıtlı olmalıdır.</w:t>
      </w:r>
    </w:p>
    <w:p w:rsidR="00DA0007" w:rsidRPr="00AB20D2" w:rsidRDefault="00DA0007" w:rsidP="00DA0007">
      <w:pPr>
        <w:spacing w:line="360" w:lineRule="auto"/>
        <w:ind w:right="-91"/>
        <w:jc w:val="both"/>
        <w:rPr>
          <w:color w:val="000000"/>
        </w:rPr>
      </w:pPr>
      <w:r>
        <w:rPr>
          <w:color w:val="000000"/>
        </w:rPr>
        <w:t>7</w:t>
      </w:r>
      <w:r w:rsidRPr="00AB20D2">
        <w:rPr>
          <w:color w:val="000000"/>
        </w:rPr>
        <w:t xml:space="preserve">- Hayvan hastalıkları ile ilgili aranması gereken </w:t>
      </w:r>
      <w:proofErr w:type="gramStart"/>
      <w:r w:rsidRPr="00AB20D2">
        <w:rPr>
          <w:color w:val="000000"/>
        </w:rPr>
        <w:t>kriterlerde</w:t>
      </w:r>
      <w:proofErr w:type="gramEnd"/>
      <w:r w:rsidRPr="00AB20D2">
        <w:rPr>
          <w:color w:val="000000"/>
        </w:rPr>
        <w:t xml:space="preserve"> sorumluluk satıcıya aittir.</w:t>
      </w:r>
    </w:p>
    <w:p w:rsidR="00DA0007" w:rsidRPr="00CD012B" w:rsidRDefault="00DA0007" w:rsidP="000F7FFE">
      <w:pPr>
        <w:overflowPunct w:val="0"/>
        <w:autoSpaceDE w:val="0"/>
        <w:autoSpaceDN w:val="0"/>
        <w:adjustRightInd w:val="0"/>
        <w:spacing w:after="120"/>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Pr="00AC4830" w:rsidRDefault="005D4D70"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AC4830" w:rsidRPr="001768BB">
        <w:rPr>
          <w:rFonts w:eastAsiaTheme="minorHAnsi"/>
          <w:sz w:val="22"/>
          <w:szCs w:val="22"/>
          <w:lang w:eastAsia="en-US"/>
        </w:rPr>
        <w:t>Iğdır’ın Örnek Büyükbaş Hayvancılık Tesisi Projesi</w:t>
      </w:r>
      <w:r w:rsidR="00AC4830" w:rsidRPr="001768BB">
        <w:rPr>
          <w:sz w:val="22"/>
          <w:szCs w:val="22"/>
        </w:rPr>
        <w:t xml:space="preserve"> </w:t>
      </w:r>
      <w:r w:rsidR="00FA4017">
        <w:rPr>
          <w:sz w:val="22"/>
          <w:szCs w:val="22"/>
        </w:rPr>
        <w:t>Mal Alım</w:t>
      </w:r>
      <w:r w:rsidR="00BC37BE" w:rsidRPr="001768BB">
        <w:rPr>
          <w:sz w:val="22"/>
          <w:szCs w:val="22"/>
        </w:rPr>
        <w:t xml:space="preserve">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w:t>
      </w:r>
      <w:r w:rsidR="00AC4830">
        <w:rPr>
          <w:sz w:val="20"/>
          <w:szCs w:val="20"/>
        </w:rPr>
        <w:t>08</w:t>
      </w:r>
    </w:p>
    <w:p w:rsidR="000E126D" w:rsidRDefault="005D4D70" w:rsidP="000E126D">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0E126D" w:rsidRDefault="003D0D74" w:rsidP="000E126D">
      <w:pPr>
        <w:spacing w:before="120" w:after="120"/>
        <w:jc w:val="center"/>
        <w:rPr>
          <w:sz w:val="20"/>
          <w:szCs w:val="20"/>
        </w:rPr>
      </w:pPr>
      <w:r w:rsidRPr="003D0D74">
        <w:rPr>
          <w:b/>
          <w:sz w:val="28"/>
          <w:szCs w:val="28"/>
          <w:u w:val="single"/>
        </w:rPr>
        <w:t>LOT-</w:t>
      </w:r>
      <w:r w:rsidR="00DA0007">
        <w:rPr>
          <w:b/>
          <w:sz w:val="28"/>
          <w:szCs w:val="28"/>
          <w:u w:val="single"/>
        </w:rPr>
        <w: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C35A4A">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C35A4A">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C35A4A">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C35A4A">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AC4830" w:rsidRPr="001768BB">
        <w:rPr>
          <w:rFonts w:eastAsiaTheme="minorHAnsi"/>
          <w:sz w:val="22"/>
          <w:szCs w:val="22"/>
          <w:lang w:eastAsia="en-US"/>
        </w:rPr>
        <w:t>Iğdır’ın Örnek Büyükbaş Hayvancılık Tesisi Projesi</w:t>
      </w:r>
      <w:r w:rsidR="00FA4017">
        <w:rPr>
          <w:sz w:val="22"/>
          <w:szCs w:val="22"/>
        </w:rPr>
        <w:t xml:space="preserve"> Mal Alım</w:t>
      </w:r>
      <w:r w:rsidR="00BC37BE" w:rsidRPr="001768BB">
        <w:rPr>
          <w:sz w:val="22"/>
          <w:szCs w:val="22"/>
        </w:rPr>
        <w:t xml:space="preserve">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w:t>
      </w:r>
      <w:r w:rsidR="00AC4830">
        <w:t>08</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DA0007">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993"/>
        <w:gridCol w:w="3149"/>
        <w:gridCol w:w="3218"/>
        <w:gridCol w:w="140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C35A4A">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C35A4A">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C35A4A">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C35A4A">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AC6C8F" w:rsidP="00F038A0">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1174DC" w:rsidRPr="00F038A0" w:rsidRDefault="001174D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AC4830">
        <w:rPr>
          <w:b w:val="0"/>
          <w:color w:val="000000"/>
          <w:sz w:val="20"/>
          <w:lang w:val="tr-TR"/>
        </w:rPr>
        <w:t>ÖZTÜRK KAYLAN</w:t>
      </w:r>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w:t>
      </w:r>
      <w:r w:rsidR="00AC4830">
        <w:t>08</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r w:rsidR="00AC4830" w:rsidRPr="0066221E">
        <w:rPr>
          <w:rFonts w:eastAsiaTheme="minorHAnsi"/>
          <w:sz w:val="20"/>
          <w:szCs w:val="20"/>
          <w:lang w:eastAsia="en-US"/>
        </w:rPr>
        <w:t>Iğdır’ın Örnek Büyükbaş Hayvancılık Tesisi Projesi</w:t>
      </w:r>
      <w:r w:rsidR="00AC4830" w:rsidRPr="0066221E">
        <w:rPr>
          <w:sz w:val="20"/>
          <w:szCs w:val="20"/>
        </w:rPr>
        <w:t xml:space="preserve">  </w:t>
      </w:r>
    </w:p>
    <w:p w:rsidR="003D0D74" w:rsidRPr="003D0D74" w:rsidRDefault="00FA4017"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DA0007">
        <w:rPr>
          <w:b w:val="0"/>
          <w:color w:val="000000"/>
          <w:sz w:val="20"/>
          <w:lang w:val="tr-TR"/>
        </w:rPr>
        <w:t>3</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C35A4A">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C35A4A">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C35A4A">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C35A4A">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C35A4A">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w:t>
      </w:r>
      <w:r w:rsidR="00AC4830">
        <w:t>08</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C35A4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C35A4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C35A4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C35A4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C35A4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C35A4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3D1BEA">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8F" w:rsidRDefault="00AC6C8F">
      <w:r>
        <w:separator/>
      </w:r>
    </w:p>
  </w:endnote>
  <w:endnote w:type="continuationSeparator" w:id="0">
    <w:p w:rsidR="00AC6C8F" w:rsidRDefault="00AC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Default="00422CAA">
    <w:pPr>
      <w:pStyle w:val="Altbilgi"/>
      <w:jc w:val="center"/>
    </w:pPr>
    <w:r>
      <w:fldChar w:fldCharType="begin"/>
    </w:r>
    <w:r w:rsidR="001174DC">
      <w:instrText xml:space="preserve"> PAGE   \* MERGEFORMAT </w:instrText>
    </w:r>
    <w:r>
      <w:fldChar w:fldCharType="separate"/>
    </w:r>
    <w:r w:rsidR="00232B1F">
      <w:rPr>
        <w:noProof/>
      </w:rPr>
      <w:t>2</w:t>
    </w:r>
    <w:r>
      <w:rPr>
        <w:noProof/>
      </w:rPr>
      <w:fldChar w:fldCharType="end"/>
    </w:r>
  </w:p>
  <w:p w:rsidR="001174DC" w:rsidRDefault="001174DC"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8F" w:rsidRDefault="00AC6C8F">
      <w:r>
        <w:separator/>
      </w:r>
    </w:p>
  </w:footnote>
  <w:footnote w:type="continuationSeparator" w:id="0">
    <w:p w:rsidR="00AC6C8F" w:rsidRDefault="00AC6C8F">
      <w:r>
        <w:continuationSeparator/>
      </w:r>
    </w:p>
  </w:footnote>
  <w:footnote w:id="1">
    <w:p w:rsidR="001174DC" w:rsidRDefault="001174DC"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1174DC" w:rsidRDefault="001174DC"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F82B4A" w:rsidRDefault="001174DC"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1174DC" w:rsidRPr="00DD2075" w:rsidRDefault="001174DC" w:rsidP="00F82B4A">
    <w:pPr>
      <w:pStyle w:val="stbilgi"/>
      <w:pBdr>
        <w:bottom w:val="single" w:sz="12" w:space="1" w:color="E36C0A"/>
      </w:pBdr>
      <w:tabs>
        <w:tab w:val="left" w:pos="1289"/>
      </w:tabs>
      <w:spacing w:after="0"/>
      <w:contextualSpacing/>
      <w:rPr>
        <w:b/>
        <w:u w:val="single"/>
      </w:rPr>
    </w:pPr>
  </w:p>
  <w:p w:rsidR="001174DC" w:rsidRDefault="001174DC"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424E81"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1B3357"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636769"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B4D6F36"/>
    <w:multiLevelType w:val="hybridMultilevel"/>
    <w:tmpl w:val="8AD81A80"/>
    <w:lvl w:ilvl="0" w:tplc="7694A92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50F1248"/>
    <w:multiLevelType w:val="hybridMultilevel"/>
    <w:tmpl w:val="49D006D6"/>
    <w:lvl w:ilvl="0" w:tplc="B964EB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5"/>
  </w:num>
  <w:num w:numId="3">
    <w:abstractNumId w:val="27"/>
  </w:num>
  <w:num w:numId="4">
    <w:abstractNumId w:val="9"/>
  </w:num>
  <w:num w:numId="5">
    <w:abstractNumId w:val="19"/>
  </w:num>
  <w:num w:numId="6">
    <w:abstractNumId w:val="22"/>
  </w:num>
  <w:num w:numId="7">
    <w:abstractNumId w:val="21"/>
  </w:num>
  <w:num w:numId="8">
    <w:abstractNumId w:val="2"/>
  </w:num>
  <w:num w:numId="9">
    <w:abstractNumId w:val="31"/>
  </w:num>
  <w:num w:numId="10">
    <w:abstractNumId w:val="26"/>
  </w:num>
  <w:num w:numId="11">
    <w:abstractNumId w:val="8"/>
  </w:num>
  <w:num w:numId="12">
    <w:abstractNumId w:val="15"/>
  </w:num>
  <w:num w:numId="13">
    <w:abstractNumId w:val="36"/>
  </w:num>
  <w:num w:numId="14">
    <w:abstractNumId w:val="3"/>
  </w:num>
  <w:num w:numId="15">
    <w:abstractNumId w:val="6"/>
  </w:num>
  <w:num w:numId="16">
    <w:abstractNumId w:val="10"/>
  </w:num>
  <w:num w:numId="17">
    <w:abstractNumId w:val="13"/>
  </w:num>
  <w:num w:numId="18">
    <w:abstractNumId w:val="12"/>
  </w:num>
  <w:num w:numId="19">
    <w:abstractNumId w:val="1"/>
  </w:num>
  <w:num w:numId="20">
    <w:abstractNumId w:val="4"/>
  </w:num>
  <w:num w:numId="21">
    <w:abstractNumId w:val="30"/>
  </w:num>
  <w:num w:numId="22">
    <w:abstractNumId w:val="5"/>
  </w:num>
  <w:num w:numId="23">
    <w:abstractNumId w:val="17"/>
  </w:num>
  <w:num w:numId="24">
    <w:abstractNumId w:val="20"/>
  </w:num>
  <w:num w:numId="25">
    <w:abstractNumId w:val="14"/>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5"/>
  </w:num>
  <w:num w:numId="29">
    <w:abstractNumId w:val="16"/>
  </w:num>
  <w:num w:numId="30">
    <w:abstractNumId w:val="18"/>
  </w:num>
  <w:num w:numId="31">
    <w:abstractNumId w:val="29"/>
  </w:num>
  <w:num w:numId="32">
    <w:abstractNumId w:val="33"/>
  </w:num>
  <w:num w:numId="33">
    <w:abstractNumId w:val="34"/>
  </w:num>
  <w:num w:numId="34">
    <w:abstractNumId w:val="28"/>
  </w:num>
  <w:num w:numId="35">
    <w:abstractNumId w:val="32"/>
  </w:num>
  <w:num w:numId="36">
    <w:abstractNumId w:val="11"/>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126D"/>
    <w:rsid w:val="000E6559"/>
    <w:rsid w:val="000E6A68"/>
    <w:rsid w:val="000F75E1"/>
    <w:rsid w:val="000F7FFE"/>
    <w:rsid w:val="00105F2C"/>
    <w:rsid w:val="001072D4"/>
    <w:rsid w:val="00113059"/>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35B4"/>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B7080"/>
    <w:rsid w:val="001C159E"/>
    <w:rsid w:val="001C20CF"/>
    <w:rsid w:val="001C6BA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2B1F"/>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683"/>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230C"/>
    <w:rsid w:val="0041536A"/>
    <w:rsid w:val="00416C5F"/>
    <w:rsid w:val="00420DD6"/>
    <w:rsid w:val="00422CAA"/>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45B5"/>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2A85"/>
    <w:rsid w:val="006C3919"/>
    <w:rsid w:val="006C6859"/>
    <w:rsid w:val="006C6A7B"/>
    <w:rsid w:val="006C6B5E"/>
    <w:rsid w:val="006C7F1A"/>
    <w:rsid w:val="006D65D1"/>
    <w:rsid w:val="006E0FD9"/>
    <w:rsid w:val="006E2928"/>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14B6"/>
    <w:rsid w:val="0080736E"/>
    <w:rsid w:val="008075F4"/>
    <w:rsid w:val="008103E0"/>
    <w:rsid w:val="00812901"/>
    <w:rsid w:val="00813287"/>
    <w:rsid w:val="00814978"/>
    <w:rsid w:val="00821A08"/>
    <w:rsid w:val="008269A5"/>
    <w:rsid w:val="0082719D"/>
    <w:rsid w:val="00830B8C"/>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881"/>
    <w:rsid w:val="008B5EC0"/>
    <w:rsid w:val="008B7CB2"/>
    <w:rsid w:val="008C057A"/>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53DB"/>
    <w:rsid w:val="009068E8"/>
    <w:rsid w:val="0091163E"/>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3752"/>
    <w:rsid w:val="00955C93"/>
    <w:rsid w:val="009607B4"/>
    <w:rsid w:val="00963206"/>
    <w:rsid w:val="0096599C"/>
    <w:rsid w:val="009666B8"/>
    <w:rsid w:val="00973743"/>
    <w:rsid w:val="00975180"/>
    <w:rsid w:val="009759BE"/>
    <w:rsid w:val="0097754F"/>
    <w:rsid w:val="009775B0"/>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C7F69"/>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6C8F"/>
    <w:rsid w:val="00AC7CB6"/>
    <w:rsid w:val="00AD0C57"/>
    <w:rsid w:val="00AD2F4C"/>
    <w:rsid w:val="00AD3F1F"/>
    <w:rsid w:val="00AD40DC"/>
    <w:rsid w:val="00AD4693"/>
    <w:rsid w:val="00AE10AF"/>
    <w:rsid w:val="00AE138A"/>
    <w:rsid w:val="00AE44DD"/>
    <w:rsid w:val="00AE60E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119C"/>
    <w:rsid w:val="00B724FC"/>
    <w:rsid w:val="00B74144"/>
    <w:rsid w:val="00B75B16"/>
    <w:rsid w:val="00B75ECE"/>
    <w:rsid w:val="00B764CD"/>
    <w:rsid w:val="00B80DA4"/>
    <w:rsid w:val="00B83AF0"/>
    <w:rsid w:val="00B83F04"/>
    <w:rsid w:val="00B85CD5"/>
    <w:rsid w:val="00B90DE1"/>
    <w:rsid w:val="00B96680"/>
    <w:rsid w:val="00B97939"/>
    <w:rsid w:val="00BA006F"/>
    <w:rsid w:val="00BA47D6"/>
    <w:rsid w:val="00BA4B23"/>
    <w:rsid w:val="00BA712E"/>
    <w:rsid w:val="00BB0825"/>
    <w:rsid w:val="00BB7327"/>
    <w:rsid w:val="00BC37BE"/>
    <w:rsid w:val="00BC4F36"/>
    <w:rsid w:val="00BC6463"/>
    <w:rsid w:val="00BE05A7"/>
    <w:rsid w:val="00BE4916"/>
    <w:rsid w:val="00BF14EC"/>
    <w:rsid w:val="00BF207A"/>
    <w:rsid w:val="00BF3964"/>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5A4A"/>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56B8"/>
    <w:rsid w:val="00C86D8D"/>
    <w:rsid w:val="00C92860"/>
    <w:rsid w:val="00C93472"/>
    <w:rsid w:val="00C95928"/>
    <w:rsid w:val="00C97280"/>
    <w:rsid w:val="00CA013A"/>
    <w:rsid w:val="00CA2EB6"/>
    <w:rsid w:val="00CB1D3D"/>
    <w:rsid w:val="00CB6535"/>
    <w:rsid w:val="00CB7459"/>
    <w:rsid w:val="00CB7D32"/>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2255"/>
    <w:rsid w:val="00D13D50"/>
    <w:rsid w:val="00D145BF"/>
    <w:rsid w:val="00D167CE"/>
    <w:rsid w:val="00D2018E"/>
    <w:rsid w:val="00D25E01"/>
    <w:rsid w:val="00D25F0B"/>
    <w:rsid w:val="00D26F73"/>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0007"/>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26C93"/>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0C6D-2830-4360-83C7-93747D19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51</Pages>
  <Words>18636</Words>
  <Characters>106226</Characters>
  <Application>Microsoft Office Word</Application>
  <DocSecurity>0</DocSecurity>
  <Lines>885</Lines>
  <Paragraphs>249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124613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Baris AYHAN</cp:lastModifiedBy>
  <cp:revision>36</cp:revision>
  <cp:lastPrinted>2010-12-21T15:24:00Z</cp:lastPrinted>
  <dcterms:created xsi:type="dcterms:W3CDTF">2013-06-21T14:28:00Z</dcterms:created>
  <dcterms:modified xsi:type="dcterms:W3CDTF">2013-08-14T06:54:00Z</dcterms:modified>
</cp:coreProperties>
</file>