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24" w:rsidRPr="00BB0C31" w:rsidRDefault="00243624" w:rsidP="00BF5557">
      <w:pPr>
        <w:pStyle w:val="AralkYok"/>
      </w:pPr>
    </w:p>
    <w:p w:rsidR="00243624" w:rsidRDefault="00243624" w:rsidP="00243624">
      <w:pPr>
        <w:pStyle w:val="NormalWeb"/>
        <w:jc w:val="center"/>
        <w:rPr>
          <w:rFonts w:asciiTheme="majorHAnsi" w:hAnsiTheme="majorHAnsi"/>
          <w:b/>
          <w:color w:val="282828"/>
        </w:rPr>
      </w:pPr>
      <w:r>
        <w:rPr>
          <w:rFonts w:asciiTheme="majorHAnsi" w:hAnsiTheme="majorHAnsi"/>
          <w:b/>
          <w:color w:val="282828"/>
        </w:rPr>
        <w:t xml:space="preserve">2013 YILI TEKNİK DESTEK PROGRAMI </w:t>
      </w:r>
      <w:r w:rsidR="00A12571">
        <w:rPr>
          <w:rFonts w:asciiTheme="majorHAnsi" w:hAnsiTheme="majorHAnsi"/>
          <w:b/>
          <w:color w:val="282828"/>
        </w:rPr>
        <w:t xml:space="preserve">4. </w:t>
      </w:r>
      <w:r w:rsidR="00FF6401">
        <w:rPr>
          <w:rFonts w:asciiTheme="majorHAnsi" w:hAnsiTheme="majorHAnsi"/>
          <w:b/>
          <w:color w:val="282828"/>
        </w:rPr>
        <w:t>DÖNEM (TRA2-13-TD04</w:t>
      </w:r>
      <w:r>
        <w:rPr>
          <w:rFonts w:asciiTheme="majorHAnsi" w:hAnsiTheme="majorHAnsi"/>
          <w:b/>
          <w:color w:val="282828"/>
        </w:rPr>
        <w:t xml:space="preserve">) </w:t>
      </w:r>
    </w:p>
    <w:p w:rsidR="00243624" w:rsidRPr="00BB0C31" w:rsidRDefault="00243624" w:rsidP="00243624">
      <w:pPr>
        <w:pStyle w:val="NormalWeb"/>
        <w:jc w:val="center"/>
        <w:rPr>
          <w:rFonts w:asciiTheme="majorHAnsi" w:hAnsiTheme="majorHAnsi"/>
          <w:b/>
          <w:color w:val="282828"/>
        </w:rPr>
      </w:pPr>
      <w:r>
        <w:rPr>
          <w:rFonts w:asciiTheme="majorHAnsi" w:hAnsiTheme="majorHAnsi"/>
          <w:b/>
          <w:color w:val="282828"/>
        </w:rPr>
        <w:t>SONUÇ İLANI</w:t>
      </w:r>
    </w:p>
    <w:p w:rsidR="00243624" w:rsidRPr="00BB0C31" w:rsidRDefault="00243624" w:rsidP="009A2A44">
      <w:pPr>
        <w:pStyle w:val="NormalWeb"/>
        <w:spacing w:line="360" w:lineRule="auto"/>
        <w:jc w:val="both"/>
        <w:rPr>
          <w:rFonts w:asciiTheme="majorHAnsi" w:hAnsiTheme="majorHAnsi"/>
          <w:color w:val="282828"/>
        </w:rPr>
      </w:pPr>
      <w:proofErr w:type="gramStart"/>
      <w:r w:rsidRPr="00BB0C31">
        <w:rPr>
          <w:rFonts w:asciiTheme="majorHAnsi" w:hAnsiTheme="majorHAnsi"/>
          <w:color w:val="282828"/>
        </w:rPr>
        <w:t>Serh</w:t>
      </w:r>
      <w:r w:rsidR="009A2A44">
        <w:rPr>
          <w:rFonts w:asciiTheme="majorHAnsi" w:hAnsiTheme="majorHAnsi"/>
          <w:color w:val="282828"/>
        </w:rPr>
        <w:t>a</w:t>
      </w:r>
      <w:r w:rsidR="00FF6401">
        <w:rPr>
          <w:rFonts w:asciiTheme="majorHAnsi" w:hAnsiTheme="majorHAnsi"/>
          <w:color w:val="282828"/>
        </w:rPr>
        <w:t>t Kalkınma Ajansı tarafından 01.07.</w:t>
      </w:r>
      <w:r>
        <w:rPr>
          <w:rFonts w:asciiTheme="majorHAnsi" w:hAnsiTheme="majorHAnsi"/>
          <w:color w:val="282828"/>
        </w:rPr>
        <w:t xml:space="preserve"> 2013</w:t>
      </w:r>
      <w:r w:rsidRPr="00BB0C31">
        <w:rPr>
          <w:rFonts w:asciiTheme="majorHAnsi" w:hAnsiTheme="majorHAnsi"/>
          <w:color w:val="282828"/>
        </w:rPr>
        <w:t xml:space="preserve"> tarihinde kar amacı gütmeyen kurum ve kuruluşlara yönelik olarak kamuoyuna duyurul</w:t>
      </w:r>
      <w:r w:rsidR="00FF6401">
        <w:rPr>
          <w:rFonts w:asciiTheme="majorHAnsi" w:hAnsiTheme="majorHAnsi"/>
          <w:color w:val="282828"/>
        </w:rPr>
        <w:t>an Teknik Destek Programı’nın 29.08</w:t>
      </w:r>
      <w:r w:rsidR="009A2A44">
        <w:rPr>
          <w:rFonts w:asciiTheme="majorHAnsi" w:hAnsiTheme="majorHAnsi"/>
          <w:color w:val="282828"/>
        </w:rPr>
        <w:t xml:space="preserve">. </w:t>
      </w:r>
      <w:r>
        <w:rPr>
          <w:rFonts w:asciiTheme="majorHAnsi" w:hAnsiTheme="majorHAnsi"/>
          <w:color w:val="282828"/>
        </w:rPr>
        <w:t xml:space="preserve">2013 tarihinde </w:t>
      </w:r>
      <w:r w:rsidR="00FF6401">
        <w:rPr>
          <w:rFonts w:asciiTheme="majorHAnsi" w:hAnsiTheme="majorHAnsi"/>
          <w:color w:val="282828"/>
        </w:rPr>
        <w:t>sona eren 4</w:t>
      </w:r>
      <w:r w:rsidRPr="00BB0C31">
        <w:rPr>
          <w:rFonts w:asciiTheme="majorHAnsi" w:hAnsiTheme="majorHAnsi"/>
          <w:color w:val="282828"/>
        </w:rPr>
        <w:t>. dönem  başvuruları için  yapılan ön inceleme ve nihai değerlendirme sonucunda, Ağrı, Ardahan, Iğdır ve Kars ille</w:t>
      </w:r>
      <w:r>
        <w:rPr>
          <w:rFonts w:asciiTheme="majorHAnsi" w:hAnsiTheme="majorHAnsi"/>
          <w:color w:val="282828"/>
        </w:rPr>
        <w:t xml:space="preserve">rinde uygulanmak üzere toplam </w:t>
      </w:r>
      <w:r w:rsidR="00BF5557">
        <w:rPr>
          <w:rFonts w:asciiTheme="majorHAnsi" w:hAnsiTheme="majorHAnsi"/>
          <w:color w:val="282828"/>
        </w:rPr>
        <w:t>7</w:t>
      </w:r>
      <w:r w:rsidR="00A9214D">
        <w:rPr>
          <w:rFonts w:asciiTheme="majorHAnsi" w:hAnsiTheme="majorHAnsi"/>
          <w:color w:val="282828"/>
        </w:rPr>
        <w:t xml:space="preserve"> </w:t>
      </w:r>
      <w:bookmarkStart w:id="0" w:name="_GoBack"/>
      <w:bookmarkEnd w:id="0"/>
      <w:r w:rsidRPr="00BB0C31">
        <w:rPr>
          <w:rFonts w:asciiTheme="majorHAnsi" w:hAnsiTheme="majorHAnsi"/>
          <w:color w:val="282828"/>
        </w:rPr>
        <w:t>adet başvuru destek almaya hak kazanmıştır.</w:t>
      </w:r>
      <w:proofErr w:type="gramEnd"/>
    </w:p>
    <w:p w:rsidR="00243624" w:rsidRPr="00BB0C31" w:rsidRDefault="00243624" w:rsidP="00243624">
      <w:pPr>
        <w:pStyle w:val="NormalWeb"/>
        <w:spacing w:line="360" w:lineRule="auto"/>
        <w:jc w:val="both"/>
        <w:rPr>
          <w:rFonts w:asciiTheme="majorHAnsi" w:hAnsiTheme="majorHAnsi"/>
          <w:color w:val="282828"/>
        </w:rPr>
      </w:pPr>
      <w:r w:rsidRPr="00BB0C31">
        <w:rPr>
          <w:rFonts w:asciiTheme="majorHAnsi" w:hAnsiTheme="majorHAnsi"/>
          <w:color w:val="282828"/>
        </w:rPr>
        <w:t>Başvuru sahiplerinin, destek almaya hak kazanan teknik destek başvurularına ilişkin listenin Ajans inter</w:t>
      </w:r>
      <w:r w:rsidR="00446223">
        <w:rPr>
          <w:rFonts w:asciiTheme="majorHAnsi" w:hAnsiTheme="majorHAnsi"/>
          <w:color w:val="282828"/>
        </w:rPr>
        <w:t>net adresinde yayınlandığı 20.09.2013</w:t>
      </w:r>
      <w:r w:rsidRPr="00BB0C31">
        <w:rPr>
          <w:rFonts w:asciiTheme="majorHAnsi" w:hAnsiTheme="majorHAnsi"/>
          <w:color w:val="282828"/>
        </w:rPr>
        <w:t xml:space="preserve"> tarihi itibari ile en geç on (10) iş günü içinde sözleşme imzalamak üzere Ajansımıza müracaat etmeleri gerekmektedir.</w:t>
      </w:r>
    </w:p>
    <w:p w:rsidR="00243624" w:rsidRPr="00243624" w:rsidRDefault="00243624" w:rsidP="00243624">
      <w:pPr>
        <w:rPr>
          <w:rFonts w:asciiTheme="majorHAnsi" w:hAnsiTheme="majorHAnsi"/>
          <w:sz w:val="24"/>
          <w:szCs w:val="24"/>
          <w:lang w:val="tr-TR"/>
        </w:rPr>
      </w:pPr>
    </w:p>
    <w:p w:rsidR="00243624" w:rsidRPr="00BB0C31" w:rsidRDefault="00243624" w:rsidP="00243624">
      <w:pPr>
        <w:pStyle w:val="NormalWeb"/>
        <w:rPr>
          <w:rFonts w:asciiTheme="majorHAnsi" w:hAnsiTheme="majorHAnsi"/>
          <w:color w:val="282828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</w:t>
      </w:r>
      <w:r w:rsidRPr="00BB0C31">
        <w:rPr>
          <w:rFonts w:asciiTheme="majorHAnsi" w:hAnsiTheme="majorHAnsi"/>
          <w:color w:val="282828"/>
        </w:rPr>
        <w:t>Kamuoyuna saygıyla duyurulur.</w:t>
      </w:r>
    </w:p>
    <w:p w:rsidR="00243624" w:rsidRPr="00BB0C31" w:rsidRDefault="00243624" w:rsidP="00243624">
      <w:pPr>
        <w:rPr>
          <w:rFonts w:asciiTheme="majorHAnsi" w:hAnsiTheme="majorHAnsi"/>
          <w:sz w:val="24"/>
          <w:szCs w:val="24"/>
        </w:rPr>
      </w:pPr>
    </w:p>
    <w:p w:rsidR="00243624" w:rsidRDefault="00243624" w:rsidP="00243624">
      <w:pPr>
        <w:spacing w:after="0" w:line="240" w:lineRule="auto"/>
        <w:ind w:left="5663" w:firstLine="1"/>
        <w:jc w:val="both"/>
        <w:rPr>
          <w:rFonts w:asciiTheme="majorHAnsi" w:hAnsiTheme="majorHAnsi"/>
          <w:sz w:val="24"/>
          <w:szCs w:val="24"/>
        </w:rPr>
      </w:pPr>
      <w:r w:rsidRPr="00BB0C31">
        <w:rPr>
          <w:rFonts w:asciiTheme="majorHAnsi" w:hAnsiTheme="majorHAnsi"/>
          <w:sz w:val="24"/>
          <w:szCs w:val="24"/>
        </w:rPr>
        <w:t xml:space="preserve">        </w:t>
      </w:r>
    </w:p>
    <w:p w:rsidR="00243624" w:rsidRDefault="00243624" w:rsidP="00243624">
      <w:pPr>
        <w:spacing w:after="0" w:line="240" w:lineRule="auto"/>
        <w:ind w:left="5663" w:firstLine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Mehmet ÖZDOĞAN</w:t>
      </w:r>
    </w:p>
    <w:p w:rsidR="00243624" w:rsidRPr="00BB0C31" w:rsidRDefault="00243624" w:rsidP="00243624">
      <w:pPr>
        <w:spacing w:after="0" w:line="240" w:lineRule="auto"/>
        <w:ind w:left="5663" w:firstLine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Pr="00BB0C3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B0C31">
        <w:rPr>
          <w:rFonts w:asciiTheme="majorHAnsi" w:hAnsiTheme="majorHAnsi"/>
          <w:sz w:val="24"/>
          <w:szCs w:val="24"/>
        </w:rPr>
        <w:t>Genel</w:t>
      </w:r>
      <w:proofErr w:type="spellEnd"/>
      <w:r w:rsidRPr="00BB0C3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B0C31">
        <w:rPr>
          <w:rFonts w:asciiTheme="majorHAnsi" w:hAnsiTheme="majorHAnsi"/>
          <w:sz w:val="24"/>
          <w:szCs w:val="24"/>
        </w:rPr>
        <w:t>Sekreter</w:t>
      </w:r>
      <w:proofErr w:type="spellEnd"/>
      <w:r>
        <w:rPr>
          <w:rFonts w:asciiTheme="majorHAnsi" w:hAnsiTheme="majorHAnsi"/>
          <w:sz w:val="24"/>
          <w:szCs w:val="24"/>
        </w:rPr>
        <w:t xml:space="preserve"> V.</w:t>
      </w:r>
    </w:p>
    <w:p w:rsidR="00243624" w:rsidRPr="00BB0C31" w:rsidRDefault="00243624" w:rsidP="00243624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BB0C31">
        <w:rPr>
          <w:rFonts w:asciiTheme="majorHAnsi" w:hAnsiTheme="majorHAnsi"/>
          <w:sz w:val="24"/>
          <w:szCs w:val="24"/>
        </w:rPr>
        <w:tab/>
      </w:r>
      <w:r w:rsidRPr="00BB0C31">
        <w:rPr>
          <w:rFonts w:asciiTheme="majorHAnsi" w:hAnsiTheme="majorHAnsi"/>
          <w:sz w:val="24"/>
          <w:szCs w:val="24"/>
        </w:rPr>
        <w:tab/>
      </w:r>
      <w:r w:rsidRPr="00BB0C31">
        <w:rPr>
          <w:rFonts w:asciiTheme="majorHAnsi" w:hAnsiTheme="majorHAnsi"/>
          <w:sz w:val="24"/>
          <w:szCs w:val="24"/>
        </w:rPr>
        <w:tab/>
      </w:r>
      <w:r w:rsidRPr="00BB0C31">
        <w:rPr>
          <w:rFonts w:asciiTheme="majorHAnsi" w:hAnsiTheme="majorHAnsi"/>
          <w:sz w:val="24"/>
          <w:szCs w:val="24"/>
        </w:rPr>
        <w:tab/>
      </w:r>
      <w:r w:rsidRPr="00BB0C31">
        <w:rPr>
          <w:rFonts w:asciiTheme="majorHAnsi" w:hAnsiTheme="majorHAnsi"/>
          <w:sz w:val="24"/>
          <w:szCs w:val="24"/>
        </w:rPr>
        <w:tab/>
      </w:r>
      <w:r w:rsidRPr="00BB0C31">
        <w:rPr>
          <w:rFonts w:asciiTheme="majorHAnsi" w:hAnsiTheme="majorHAnsi"/>
          <w:sz w:val="24"/>
          <w:szCs w:val="24"/>
        </w:rPr>
        <w:tab/>
      </w:r>
      <w:r w:rsidRPr="00BB0C31">
        <w:rPr>
          <w:rFonts w:asciiTheme="majorHAnsi" w:hAnsiTheme="majorHAnsi"/>
          <w:sz w:val="24"/>
          <w:szCs w:val="24"/>
        </w:rPr>
        <w:tab/>
        <w:t xml:space="preserve">      </w:t>
      </w:r>
    </w:p>
    <w:p w:rsidR="00243624" w:rsidRDefault="00243624" w:rsidP="00243624">
      <w:pPr>
        <w:ind w:right="284"/>
        <w:rPr>
          <w:rFonts w:asciiTheme="majorHAnsi" w:hAnsiTheme="majorHAnsi"/>
          <w:b/>
          <w:sz w:val="24"/>
          <w:szCs w:val="24"/>
          <w:u w:val="single"/>
        </w:rPr>
      </w:pPr>
    </w:p>
    <w:p w:rsidR="00243624" w:rsidRDefault="00243624" w:rsidP="00243624">
      <w:pPr>
        <w:ind w:right="284"/>
        <w:rPr>
          <w:rFonts w:asciiTheme="majorHAnsi" w:hAnsiTheme="majorHAnsi"/>
          <w:b/>
          <w:sz w:val="24"/>
          <w:szCs w:val="24"/>
          <w:u w:val="single"/>
        </w:rPr>
      </w:pPr>
    </w:p>
    <w:p w:rsidR="00243624" w:rsidRDefault="00243624" w:rsidP="00243624">
      <w:pPr>
        <w:ind w:right="284"/>
        <w:rPr>
          <w:rFonts w:asciiTheme="majorHAnsi" w:hAnsiTheme="majorHAnsi"/>
          <w:b/>
          <w:sz w:val="24"/>
          <w:szCs w:val="24"/>
          <w:u w:val="single"/>
        </w:rPr>
      </w:pPr>
    </w:p>
    <w:p w:rsidR="00243624" w:rsidRDefault="00243624" w:rsidP="00243624">
      <w:pPr>
        <w:ind w:right="284"/>
        <w:rPr>
          <w:rFonts w:asciiTheme="majorHAnsi" w:hAnsiTheme="majorHAnsi"/>
          <w:b/>
          <w:sz w:val="24"/>
          <w:szCs w:val="24"/>
          <w:u w:val="single"/>
        </w:rPr>
      </w:pPr>
    </w:p>
    <w:p w:rsidR="00243624" w:rsidRDefault="00243624" w:rsidP="00243624">
      <w:pPr>
        <w:ind w:right="284"/>
        <w:rPr>
          <w:rFonts w:asciiTheme="majorHAnsi" w:hAnsiTheme="majorHAnsi"/>
          <w:b/>
          <w:sz w:val="24"/>
          <w:szCs w:val="24"/>
          <w:u w:val="single"/>
        </w:rPr>
      </w:pPr>
    </w:p>
    <w:p w:rsidR="00243624" w:rsidRDefault="00243624" w:rsidP="00243624">
      <w:pPr>
        <w:ind w:right="284"/>
        <w:rPr>
          <w:rFonts w:asciiTheme="majorHAnsi" w:hAnsiTheme="majorHAnsi"/>
          <w:b/>
          <w:sz w:val="24"/>
          <w:szCs w:val="24"/>
          <w:u w:val="single"/>
        </w:rPr>
      </w:pPr>
    </w:p>
    <w:p w:rsidR="00243624" w:rsidRDefault="00243624" w:rsidP="00243624">
      <w:pPr>
        <w:ind w:right="284"/>
        <w:rPr>
          <w:rFonts w:asciiTheme="majorHAnsi" w:hAnsiTheme="majorHAnsi"/>
          <w:b/>
          <w:sz w:val="24"/>
          <w:szCs w:val="24"/>
          <w:u w:val="single"/>
        </w:rPr>
      </w:pPr>
    </w:p>
    <w:p w:rsidR="00243624" w:rsidRDefault="00243624" w:rsidP="00243624">
      <w:pPr>
        <w:ind w:right="284"/>
        <w:rPr>
          <w:rFonts w:asciiTheme="majorHAnsi" w:hAnsiTheme="majorHAnsi"/>
          <w:b/>
          <w:sz w:val="24"/>
          <w:szCs w:val="24"/>
          <w:u w:val="single"/>
        </w:rPr>
      </w:pPr>
    </w:p>
    <w:tbl>
      <w:tblPr>
        <w:tblW w:w="9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760"/>
        <w:gridCol w:w="4120"/>
      </w:tblGrid>
      <w:tr w:rsidR="00813960" w:rsidRPr="00813960" w:rsidTr="00813960">
        <w:trPr>
          <w:trHeight w:val="795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</w:pPr>
            <w:r w:rsidRPr="00813960">
              <w:rPr>
                <w:rFonts w:ascii="Arial" w:eastAsia="Times New Roman" w:hAnsi="Arial" w:cs="Arial"/>
                <w:b/>
                <w:bCs/>
                <w:sz w:val="28"/>
                <w:szCs w:val="28"/>
                <w:lang w:val="tr-TR" w:eastAsia="tr-TR"/>
              </w:rPr>
              <w:lastRenderedPageBreak/>
              <w:t>2013 YILI TEKNİK DESTEK PROGRAMI 4.DÖNEM (TRA2-13-TD04) DESTEK ALMAYA HAK KAZANAN BAŞVURULAR</w:t>
            </w:r>
          </w:p>
        </w:tc>
      </w:tr>
      <w:tr w:rsidR="00813960" w:rsidRPr="00813960" w:rsidTr="00813960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val="tr-TR" w:eastAsia="tr-TR"/>
              </w:rPr>
            </w:pPr>
            <w:r w:rsidRPr="00813960"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val="tr-TR" w:eastAsia="tr-TR"/>
              </w:rPr>
              <w:t>Proje Kodu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val="tr-TR" w:eastAsia="tr-TR"/>
              </w:rPr>
            </w:pPr>
            <w:r w:rsidRPr="00813960"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val="tr-TR" w:eastAsia="tr-TR"/>
              </w:rPr>
              <w:t>Proje Adı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val="tr-TR" w:eastAsia="tr-TR"/>
              </w:rPr>
            </w:pPr>
            <w:r w:rsidRPr="00813960">
              <w:rPr>
                <w:rFonts w:ascii="Calibri" w:eastAsia="Times New Roman" w:hAnsi="Calibri" w:cs="Times New Roman"/>
                <w:b/>
                <w:bCs/>
                <w:color w:val="3F3F3F"/>
                <w:sz w:val="24"/>
                <w:szCs w:val="24"/>
                <w:lang w:val="tr-TR" w:eastAsia="tr-TR"/>
              </w:rPr>
              <w:t>Proje Sahibi</w:t>
            </w:r>
          </w:p>
        </w:tc>
      </w:tr>
      <w:tr w:rsidR="00813960" w:rsidRPr="00813960" w:rsidTr="00813960">
        <w:trPr>
          <w:trHeight w:val="76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</w:pPr>
            <w:r w:rsidRPr="00813960"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  <w:t>TRA2-13-TD04/0001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</w:pPr>
            <w:r w:rsidRPr="00813960"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  <w:t>ACİL SAĞLIK HİZMETLERİNDE GÖREVLİ PERSONELLER İÇİN İLERİ SÜRÜŞ TEKNİKLERİ EĞİTİMİ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</w:pPr>
            <w:r w:rsidRPr="00813960"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  <w:t>IĞDIR İL SAĞLIK MÜDÜRLÜĞÜ</w:t>
            </w:r>
          </w:p>
        </w:tc>
      </w:tr>
      <w:tr w:rsidR="00813960" w:rsidRPr="00813960" w:rsidTr="0081396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</w:pPr>
            <w:r w:rsidRPr="00813960"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  <w:t>TRA2-13-TD04/0002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</w:pPr>
            <w:r w:rsidRPr="00813960"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  <w:t>YONETİCİ EĞİTİMİ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</w:pPr>
            <w:r w:rsidRPr="00813960"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  <w:t>IĞDIR İL EMNİYET MÜDÜRLÜĞÜ</w:t>
            </w:r>
          </w:p>
        </w:tc>
      </w:tr>
      <w:tr w:rsidR="00813960" w:rsidRPr="00813960" w:rsidTr="00813960">
        <w:trPr>
          <w:trHeight w:val="76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</w:pPr>
            <w:r w:rsidRPr="00813960"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  <w:t>TRA2-13-TD04/0003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</w:pPr>
            <w:r w:rsidRPr="00813960"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  <w:t>KURUMSAL KAPASİTENİN ARTIRILMASINA YÖNELİK PERSONEL EĞİTİMLERİ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</w:pPr>
            <w:r w:rsidRPr="00813960"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  <w:t>IĞDIR ÇEVRE VE ŞEHİRCİLİK İL MÜDÜRLÜĞÜ</w:t>
            </w:r>
          </w:p>
        </w:tc>
      </w:tr>
      <w:tr w:rsidR="00813960" w:rsidRPr="00813960" w:rsidTr="00813960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</w:pPr>
            <w:r w:rsidRPr="00813960"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  <w:t>TRA2-13-TD04/0004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</w:pPr>
            <w:r w:rsidRPr="00813960"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  <w:t>ÖĞRETMEN YETERLİLİKLERİNİN ARTTIRILMASI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</w:pPr>
            <w:r w:rsidRPr="00813960"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  <w:t>ARDAHAN MİLLLİ EĞİTİM MÜDÜRLÜĞÜ</w:t>
            </w:r>
          </w:p>
        </w:tc>
      </w:tr>
      <w:tr w:rsidR="00813960" w:rsidRPr="00813960" w:rsidTr="00813960">
        <w:trPr>
          <w:trHeight w:val="76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</w:pPr>
            <w:r w:rsidRPr="00813960"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  <w:t>TRA2-13-TD04/0005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</w:pPr>
            <w:r w:rsidRPr="00813960"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  <w:t>PROJE HAZIRLAMA EĞİTİMİ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</w:pPr>
            <w:r w:rsidRPr="00813960"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  <w:t>AĞRI İBRAHİM ÇEÇEN ÜNİVERİSİTESİ MERKEZİ ARAŞTIRMA VE UYGULAMA LABORATUVARI</w:t>
            </w:r>
          </w:p>
        </w:tc>
      </w:tr>
      <w:tr w:rsidR="00813960" w:rsidRPr="00813960" w:rsidTr="00813960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</w:pPr>
            <w:r w:rsidRPr="00813960"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  <w:t>TRA2-13-TD04/0006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</w:pPr>
            <w:r w:rsidRPr="00813960"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  <w:t>VAKIF PERSONELLERİNE TEKNİK DESTEK EĞİTİMİ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</w:pPr>
            <w:r w:rsidRPr="00813960"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  <w:t>SOSYAL YARDIMLAŞMA VE DAYANIŞMA BAŞKANLIĞI</w:t>
            </w:r>
          </w:p>
        </w:tc>
      </w:tr>
      <w:tr w:rsidR="00813960" w:rsidRPr="00813960" w:rsidTr="0081396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</w:pPr>
            <w:r w:rsidRPr="00813960"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  <w:t>TRA2-13-TD04/0007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</w:pPr>
            <w:r w:rsidRPr="00813960"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  <w:t>MODERN KAZ YETİŞTİRİCİLİĞİ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960" w:rsidRPr="00813960" w:rsidRDefault="00813960" w:rsidP="008139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</w:pPr>
            <w:r w:rsidRPr="00813960">
              <w:rPr>
                <w:rFonts w:ascii="Tahoma" w:eastAsia="Times New Roman" w:hAnsi="Tahoma" w:cs="Tahoma"/>
                <w:sz w:val="20"/>
                <w:szCs w:val="20"/>
                <w:lang w:val="tr-TR" w:eastAsia="tr-TR"/>
              </w:rPr>
              <w:t>HANAK KAYMAKAMLIĞI</w:t>
            </w:r>
          </w:p>
        </w:tc>
      </w:tr>
    </w:tbl>
    <w:p w:rsidR="00243624" w:rsidRDefault="00243624" w:rsidP="00243624">
      <w:pPr>
        <w:ind w:right="284"/>
        <w:rPr>
          <w:rFonts w:asciiTheme="majorHAnsi" w:hAnsiTheme="majorHAnsi"/>
          <w:b/>
          <w:sz w:val="24"/>
          <w:szCs w:val="24"/>
          <w:u w:val="single"/>
        </w:rPr>
      </w:pPr>
    </w:p>
    <w:p w:rsidR="006D1DCF" w:rsidRDefault="006D1DCF"/>
    <w:sectPr w:rsidR="006D1D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F5" w:rsidRDefault="009A2A44">
      <w:pPr>
        <w:spacing w:after="0" w:line="240" w:lineRule="auto"/>
      </w:pPr>
      <w:r>
        <w:separator/>
      </w:r>
    </w:p>
  </w:endnote>
  <w:endnote w:type="continuationSeparator" w:id="0">
    <w:p w:rsidR="009861F5" w:rsidRDefault="009A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F5" w:rsidRDefault="009A2A44">
      <w:pPr>
        <w:spacing w:after="0" w:line="240" w:lineRule="auto"/>
      </w:pPr>
      <w:r>
        <w:separator/>
      </w:r>
    </w:p>
  </w:footnote>
  <w:footnote w:type="continuationSeparator" w:id="0">
    <w:p w:rsidR="009861F5" w:rsidRDefault="009A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1D5" w:rsidRDefault="00243624" w:rsidP="002946EA">
    <w:pPr>
      <w:pStyle w:val="stbilgi"/>
    </w:pPr>
    <w:r>
      <w:rPr>
        <w:b/>
        <w:noProof/>
        <w:color w:val="000000"/>
        <w:sz w:val="28"/>
        <w:szCs w:val="28"/>
        <w:lang w:eastAsia="tr-TR"/>
      </w:rPr>
      <w:drawing>
        <wp:inline distT="0" distB="0" distL="0" distR="0" wp14:anchorId="2C812540" wp14:editId="717EDB58">
          <wp:extent cx="1200150" cy="584211"/>
          <wp:effectExtent l="0" t="0" r="0" b="6350"/>
          <wp:docPr id="4" name="Resim 4" descr="Serhat Kalkınma Ajansı_SE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hat Kalkınma Ajansı_SERK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88" cy="585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2AB1A9AB" wp14:editId="7CC6D1C5">
          <wp:extent cx="842361" cy="857250"/>
          <wp:effectExtent l="0" t="0" r="0" b="0"/>
          <wp:docPr id="16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Resim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6182" cy="861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71D5" w:rsidRPr="00BB0C31" w:rsidRDefault="00243624" w:rsidP="002946EA">
    <w:pPr>
      <w:pStyle w:val="stbilgi"/>
      <w:jc w:val="center"/>
      <w:rPr>
        <w:rFonts w:asciiTheme="majorHAnsi" w:hAnsiTheme="majorHAnsi" w:cs="Times New Roman"/>
        <w:b/>
        <w:sz w:val="28"/>
      </w:rPr>
    </w:pPr>
    <w:r w:rsidRPr="00BB0C31">
      <w:rPr>
        <w:rFonts w:asciiTheme="majorHAnsi" w:hAnsiTheme="majorHAnsi" w:cs="Times New Roman"/>
        <w:b/>
        <w:sz w:val="28"/>
      </w:rPr>
      <w:t>T.C. SERHAT KALKINMA AJANSI</w:t>
    </w:r>
  </w:p>
  <w:p w:rsidR="008871D5" w:rsidRDefault="00243624" w:rsidP="002946EA">
    <w:pPr>
      <w:pStyle w:val="stbilgi"/>
      <w:tabs>
        <w:tab w:val="clear" w:pos="4536"/>
        <w:tab w:val="clear" w:pos="9072"/>
        <w:tab w:val="left" w:pos="803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4"/>
    <w:rsid w:val="00243624"/>
    <w:rsid w:val="00357313"/>
    <w:rsid w:val="003730F8"/>
    <w:rsid w:val="00374249"/>
    <w:rsid w:val="00446223"/>
    <w:rsid w:val="006D1DCF"/>
    <w:rsid w:val="006F7F93"/>
    <w:rsid w:val="00813960"/>
    <w:rsid w:val="009861F5"/>
    <w:rsid w:val="009A2A44"/>
    <w:rsid w:val="00A12571"/>
    <w:rsid w:val="00A556F6"/>
    <w:rsid w:val="00A9214D"/>
    <w:rsid w:val="00B50253"/>
    <w:rsid w:val="00BF5557"/>
    <w:rsid w:val="00F316CB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243624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rsid w:val="00243624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36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F55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243624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rsid w:val="00243624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36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F55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0A3D6-18CC-4B63-93D9-1EBCFF94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BEDEVA</dc:creator>
  <cp:lastModifiedBy>Esra BEDEVA</cp:lastModifiedBy>
  <cp:revision>9</cp:revision>
  <cp:lastPrinted>2013-09-16T15:00:00Z</cp:lastPrinted>
  <dcterms:created xsi:type="dcterms:W3CDTF">2013-07-11T07:28:00Z</dcterms:created>
  <dcterms:modified xsi:type="dcterms:W3CDTF">2013-09-20T06:45:00Z</dcterms:modified>
</cp:coreProperties>
</file>