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B10BC1" w:rsidRDefault="00480252" w:rsidP="00B10BC1">
      <w:pPr>
        <w:pStyle w:val="ndeer"/>
        <w:jc w:val="center"/>
        <w:rPr>
          <w:b/>
          <w:sz w:val="22"/>
          <w:szCs w:val="22"/>
        </w:rPr>
      </w:pPr>
      <w:r w:rsidRPr="00B10BC1">
        <w:t xml:space="preserve"> </w:t>
      </w:r>
      <w:r w:rsidR="00B10BC1" w:rsidRPr="00B10BC1">
        <w:rPr>
          <w:b/>
          <w:sz w:val="22"/>
          <w:szCs w:val="22"/>
        </w:rPr>
        <w:t>SERHAT KALKINMA AJANSI</w:t>
      </w:r>
    </w:p>
    <w:p w:rsidR="00B10BC1" w:rsidRPr="00B10BC1" w:rsidRDefault="0053392A" w:rsidP="00B10BC1">
      <w:pPr>
        <w:pStyle w:val="ndeer0"/>
        <w:spacing w:before="0" w:beforeAutospacing="0" w:after="0" w:afterAutospacing="0"/>
        <w:jc w:val="center"/>
        <w:rPr>
          <w:b/>
          <w:bCs/>
          <w:sz w:val="22"/>
          <w:szCs w:val="22"/>
        </w:rPr>
      </w:pPr>
      <w:r>
        <w:rPr>
          <w:b/>
          <w:bCs/>
          <w:sz w:val="22"/>
          <w:szCs w:val="22"/>
        </w:rPr>
        <w:t>201</w:t>
      </w:r>
      <w:r w:rsidR="00752476">
        <w:rPr>
          <w:b/>
          <w:bCs/>
          <w:sz w:val="22"/>
          <w:szCs w:val="22"/>
        </w:rPr>
        <w:t>9</w:t>
      </w:r>
      <w:r w:rsidR="00184920">
        <w:rPr>
          <w:b/>
          <w:bCs/>
          <w:sz w:val="22"/>
          <w:szCs w:val="22"/>
        </w:rPr>
        <w:t xml:space="preserve"> </w:t>
      </w:r>
      <w:r w:rsidR="00B10BC1" w:rsidRPr="00B10BC1">
        <w:rPr>
          <w:b/>
          <w:bCs/>
          <w:sz w:val="22"/>
          <w:szCs w:val="22"/>
        </w:rPr>
        <w:t xml:space="preserve">YILI TEKNİK DESTEK PROGRAMI </w:t>
      </w:r>
    </w:p>
    <w:p w:rsidR="00D61925" w:rsidRDefault="00D61925" w:rsidP="00B10BC1">
      <w:pPr>
        <w:pStyle w:val="ndeer0"/>
        <w:spacing w:before="0" w:beforeAutospacing="0" w:after="0" w:afterAutospacing="0"/>
        <w:jc w:val="center"/>
        <w:rPr>
          <w:b/>
          <w:bCs/>
          <w:sz w:val="22"/>
          <w:szCs w:val="22"/>
        </w:rPr>
      </w:pPr>
    </w:p>
    <w:tbl>
      <w:tblPr>
        <w:tblW w:w="8328" w:type="dxa"/>
        <w:jc w:val="center"/>
        <w:tblCellMar>
          <w:left w:w="70" w:type="dxa"/>
          <w:right w:w="70" w:type="dxa"/>
        </w:tblCellMar>
        <w:tblLook w:val="04A0" w:firstRow="1" w:lastRow="0" w:firstColumn="1" w:lastColumn="0" w:noHBand="0" w:noVBand="1"/>
      </w:tblPr>
      <w:tblGrid>
        <w:gridCol w:w="2578"/>
        <w:gridCol w:w="5750"/>
      </w:tblGrid>
      <w:tr w:rsidR="008B2A38" w:rsidRPr="009554C6" w:rsidTr="00B769C9">
        <w:trPr>
          <w:trHeight w:val="322"/>
          <w:jc w:val="center"/>
        </w:trPr>
        <w:tc>
          <w:tcPr>
            <w:tcW w:w="832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554C6" w:rsidRDefault="008B2A38" w:rsidP="00523D82">
            <w:pPr>
              <w:jc w:val="center"/>
              <w:rPr>
                <w:b/>
                <w:bCs/>
                <w:color w:val="000000"/>
                <w:sz w:val="28"/>
                <w:szCs w:val="28"/>
                <w:lang w:eastAsia="tr-TR"/>
              </w:rPr>
            </w:pPr>
            <w:r w:rsidRPr="009554C6">
              <w:rPr>
                <w:b/>
                <w:bCs/>
                <w:color w:val="000000"/>
                <w:sz w:val="28"/>
                <w:szCs w:val="28"/>
                <w:lang w:eastAsia="tr-TR"/>
              </w:rPr>
              <w:t>TEKNİK ŞARTNAME</w:t>
            </w:r>
          </w:p>
        </w:tc>
      </w:tr>
      <w:tr w:rsidR="008B2A38" w:rsidRPr="009554C6" w:rsidTr="00B769C9">
        <w:trPr>
          <w:trHeight w:val="322"/>
          <w:jc w:val="center"/>
        </w:trPr>
        <w:tc>
          <w:tcPr>
            <w:tcW w:w="8328"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9554C6" w:rsidRDefault="008B2A38" w:rsidP="00523D82">
            <w:pPr>
              <w:rPr>
                <w:b/>
                <w:bCs/>
                <w:color w:val="000000"/>
                <w:sz w:val="28"/>
                <w:szCs w:val="28"/>
                <w:lang w:eastAsia="tr-TR"/>
              </w:rPr>
            </w:pP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Sözleşme Numarası</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92409" w:rsidP="00523D82">
            <w:pPr>
              <w:rPr>
                <w:color w:val="000000"/>
                <w:sz w:val="22"/>
                <w:szCs w:val="22"/>
                <w:lang w:eastAsia="tr-TR"/>
              </w:rPr>
            </w:pPr>
            <w:r w:rsidRPr="00792409">
              <w:rPr>
                <w:color w:val="000000"/>
                <w:sz w:val="22"/>
                <w:szCs w:val="22"/>
                <w:lang w:eastAsia="tr-TR"/>
              </w:rPr>
              <w:t>TRA2/19/TD/0001</w:t>
            </w: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Yararlanıcı Kurum</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8B2A38" w:rsidP="00792409">
            <w:pPr>
              <w:rPr>
                <w:color w:val="000000"/>
                <w:sz w:val="22"/>
                <w:szCs w:val="22"/>
                <w:lang w:eastAsia="tr-TR"/>
              </w:rPr>
            </w:pPr>
            <w:r w:rsidRPr="009930B7">
              <w:rPr>
                <w:color w:val="000000"/>
                <w:sz w:val="22"/>
                <w:szCs w:val="22"/>
                <w:lang w:eastAsia="tr-TR"/>
              </w:rPr>
              <w:t> </w:t>
            </w:r>
            <w:r w:rsidR="00792409">
              <w:rPr>
                <w:color w:val="000000"/>
                <w:sz w:val="22"/>
                <w:szCs w:val="22"/>
                <w:lang w:eastAsia="tr-TR"/>
              </w:rPr>
              <w:t>Ardahan Üniversitesi Sürekli Eğitim Uygulama ve Araştırma Merkezi Müdürlüğü</w:t>
            </w: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Proje Adı</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92409" w:rsidP="00523D82">
            <w:pPr>
              <w:rPr>
                <w:color w:val="000000"/>
                <w:sz w:val="22"/>
                <w:szCs w:val="22"/>
                <w:lang w:eastAsia="tr-TR"/>
              </w:rPr>
            </w:pPr>
            <w:r w:rsidRPr="00792409">
              <w:rPr>
                <w:color w:val="000000"/>
                <w:sz w:val="22"/>
                <w:szCs w:val="22"/>
                <w:lang w:eastAsia="tr-TR"/>
              </w:rPr>
              <w:t>Ardahanlı Kadın Girişimciler Yönetici Okulunda: Yeni Çağda Yeni Yöneticiler Geliyor</w:t>
            </w:r>
          </w:p>
        </w:tc>
      </w:tr>
      <w:tr w:rsidR="008B2A38" w:rsidRPr="009554C6" w:rsidTr="00B769C9">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İşin Tanımı ve İçeriği</w:t>
            </w:r>
          </w:p>
        </w:tc>
        <w:tc>
          <w:tcPr>
            <w:tcW w:w="5750" w:type="dxa"/>
            <w:tcBorders>
              <w:top w:val="single" w:sz="4" w:space="0" w:color="auto"/>
              <w:left w:val="nil"/>
              <w:bottom w:val="single" w:sz="4" w:space="0" w:color="auto"/>
              <w:right w:val="single" w:sz="4" w:space="0" w:color="auto"/>
            </w:tcBorders>
            <w:shd w:val="clear" w:color="auto" w:fill="auto"/>
            <w:noWrap/>
            <w:hideMark/>
          </w:tcPr>
          <w:p w:rsidR="00344CE2" w:rsidRDefault="00344CE2" w:rsidP="00CC3F1E">
            <w:pPr>
              <w:pStyle w:val="ListeParagraf"/>
              <w:rPr>
                <w:color w:val="000000"/>
                <w:lang w:eastAsia="tr-TR"/>
              </w:rPr>
            </w:pPr>
          </w:p>
          <w:p w:rsidR="00792409" w:rsidRPr="00792409" w:rsidRDefault="00CC3F1E" w:rsidP="00CC3F1E">
            <w:pPr>
              <w:pStyle w:val="ListeParagraf"/>
              <w:rPr>
                <w:lang w:eastAsia="tr-TR"/>
              </w:rPr>
            </w:pPr>
            <w:r>
              <w:rPr>
                <w:color w:val="000000"/>
                <w:lang w:eastAsia="tr-TR"/>
              </w:rPr>
              <w:t>Eğitim kapsa</w:t>
            </w:r>
            <w:r w:rsidR="00344CE2">
              <w:rPr>
                <w:color w:val="000000"/>
                <w:lang w:eastAsia="tr-TR"/>
              </w:rPr>
              <w:t xml:space="preserve">mında aşağıdaki konu </w:t>
            </w:r>
            <w:proofErr w:type="spellStart"/>
            <w:proofErr w:type="gramStart"/>
            <w:r w:rsidR="00344CE2">
              <w:rPr>
                <w:color w:val="000000"/>
                <w:lang w:eastAsia="tr-TR"/>
              </w:rPr>
              <w:t>başlıkları</w:t>
            </w:r>
            <w:r>
              <w:rPr>
                <w:lang w:eastAsia="tr-TR"/>
              </w:rPr>
              <w:t>hizmet</w:t>
            </w:r>
            <w:proofErr w:type="spellEnd"/>
            <w:r>
              <w:rPr>
                <w:lang w:eastAsia="tr-TR"/>
              </w:rPr>
              <w:t xml:space="preserve">  alınacaktır</w:t>
            </w:r>
            <w:proofErr w:type="gramEnd"/>
            <w:r>
              <w:rPr>
                <w:lang w:eastAsia="tr-TR"/>
              </w:rPr>
              <w:t>;</w:t>
            </w:r>
          </w:p>
          <w:p w:rsidR="00CC3F1E" w:rsidRDefault="00CC3F1E" w:rsidP="00CC3F1E">
            <w:pPr>
              <w:pStyle w:val="ListeParagraf"/>
              <w:spacing w:line="360" w:lineRule="auto"/>
              <w:jc w:val="both"/>
              <w:rPr>
                <w:lang w:eastAsia="tr-TR"/>
              </w:rPr>
            </w:pPr>
          </w:p>
          <w:p w:rsidR="002D7D74" w:rsidRDefault="002D7D74" w:rsidP="002D7D74">
            <w:pPr>
              <w:pStyle w:val="ListeParagraf"/>
              <w:numPr>
                <w:ilvl w:val="0"/>
                <w:numId w:val="15"/>
              </w:numPr>
              <w:spacing w:line="360" w:lineRule="auto"/>
              <w:jc w:val="both"/>
              <w:rPr>
                <w:lang w:eastAsia="tr-TR"/>
              </w:rPr>
            </w:pPr>
            <w:r>
              <w:rPr>
                <w:lang w:eastAsia="tr-TR"/>
              </w:rPr>
              <w:t>Stratejik Yönetim</w:t>
            </w:r>
            <w:r w:rsidR="00CC3F1E">
              <w:rPr>
                <w:lang w:eastAsia="tr-TR"/>
              </w:rPr>
              <w:t>,</w:t>
            </w:r>
          </w:p>
          <w:p w:rsidR="002D7D74" w:rsidRDefault="002D7D74" w:rsidP="002D7D74">
            <w:pPr>
              <w:pStyle w:val="ListeParagraf"/>
              <w:numPr>
                <w:ilvl w:val="0"/>
                <w:numId w:val="15"/>
              </w:numPr>
              <w:spacing w:line="360" w:lineRule="auto"/>
              <w:jc w:val="both"/>
              <w:rPr>
                <w:lang w:eastAsia="tr-TR"/>
              </w:rPr>
            </w:pPr>
            <w:r>
              <w:rPr>
                <w:lang w:eastAsia="tr-TR"/>
              </w:rPr>
              <w:t>Ekip ve Süreç Yönetimi</w:t>
            </w:r>
            <w:r w:rsidR="00CC3F1E">
              <w:rPr>
                <w:lang w:eastAsia="tr-TR"/>
              </w:rPr>
              <w:t>,</w:t>
            </w:r>
          </w:p>
          <w:p w:rsidR="002D7D74" w:rsidRDefault="00CC3F1E" w:rsidP="002D7D74">
            <w:pPr>
              <w:pStyle w:val="ListeParagraf"/>
              <w:numPr>
                <w:ilvl w:val="0"/>
                <w:numId w:val="15"/>
              </w:numPr>
              <w:spacing w:line="360" w:lineRule="auto"/>
              <w:jc w:val="both"/>
              <w:rPr>
                <w:lang w:eastAsia="tr-TR"/>
              </w:rPr>
            </w:pPr>
            <w:r>
              <w:rPr>
                <w:lang w:eastAsia="tr-TR"/>
              </w:rPr>
              <w:t>Finans Yönetimi,</w:t>
            </w:r>
          </w:p>
          <w:p w:rsidR="002D7D74" w:rsidRDefault="002D7D74" w:rsidP="002D7D74">
            <w:pPr>
              <w:pStyle w:val="ListeParagraf"/>
              <w:numPr>
                <w:ilvl w:val="0"/>
                <w:numId w:val="15"/>
              </w:numPr>
              <w:spacing w:line="360" w:lineRule="auto"/>
              <w:jc w:val="both"/>
              <w:rPr>
                <w:lang w:eastAsia="tr-TR"/>
              </w:rPr>
            </w:pPr>
            <w:r>
              <w:rPr>
                <w:lang w:eastAsia="tr-TR"/>
              </w:rPr>
              <w:t>Kurumsal İletişim Yönetimi</w:t>
            </w:r>
            <w:r w:rsidR="00CC3F1E">
              <w:rPr>
                <w:lang w:eastAsia="tr-TR"/>
              </w:rPr>
              <w:t>,</w:t>
            </w:r>
            <w:r>
              <w:rPr>
                <w:lang w:eastAsia="tr-TR"/>
              </w:rPr>
              <w:t xml:space="preserve"> </w:t>
            </w:r>
          </w:p>
          <w:p w:rsidR="002D7D74" w:rsidRDefault="002D7D74" w:rsidP="002D7D74">
            <w:pPr>
              <w:pStyle w:val="ListeParagraf"/>
              <w:numPr>
                <w:ilvl w:val="0"/>
                <w:numId w:val="15"/>
              </w:numPr>
              <w:spacing w:line="360" w:lineRule="auto"/>
              <w:jc w:val="both"/>
              <w:rPr>
                <w:lang w:eastAsia="tr-TR"/>
              </w:rPr>
            </w:pPr>
            <w:r>
              <w:rPr>
                <w:lang w:eastAsia="tr-TR"/>
              </w:rPr>
              <w:t xml:space="preserve">Kurumsallaşma </w:t>
            </w:r>
            <w:proofErr w:type="gramStart"/>
            <w:r>
              <w:rPr>
                <w:lang w:eastAsia="tr-TR"/>
              </w:rPr>
              <w:t xml:space="preserve">Yönetimi </w:t>
            </w:r>
            <w:r w:rsidR="00CC3F1E">
              <w:rPr>
                <w:lang w:eastAsia="tr-TR"/>
              </w:rPr>
              <w:t>,</w:t>
            </w:r>
            <w:proofErr w:type="gramEnd"/>
          </w:p>
          <w:p w:rsidR="002D7D74" w:rsidRDefault="002D7D74" w:rsidP="002D7D74">
            <w:pPr>
              <w:pStyle w:val="ListeParagraf"/>
              <w:numPr>
                <w:ilvl w:val="0"/>
                <w:numId w:val="15"/>
              </w:numPr>
              <w:spacing w:line="360" w:lineRule="auto"/>
              <w:jc w:val="both"/>
              <w:rPr>
                <w:lang w:eastAsia="tr-TR"/>
              </w:rPr>
            </w:pPr>
            <w:proofErr w:type="gramStart"/>
            <w:r>
              <w:rPr>
                <w:lang w:eastAsia="tr-TR"/>
              </w:rPr>
              <w:t>Kadın  Olmanın</w:t>
            </w:r>
            <w:proofErr w:type="gramEnd"/>
            <w:r>
              <w:rPr>
                <w:lang w:eastAsia="tr-TR"/>
              </w:rPr>
              <w:t xml:space="preserve"> Vazgeçilmez Rolleri</w:t>
            </w:r>
            <w:r w:rsidR="00CC3F1E">
              <w:rPr>
                <w:lang w:eastAsia="tr-TR"/>
              </w:rPr>
              <w:t>,</w:t>
            </w:r>
          </w:p>
          <w:p w:rsidR="00792409" w:rsidRPr="00792409" w:rsidRDefault="002D7D74" w:rsidP="002D7D74">
            <w:pPr>
              <w:pStyle w:val="ListeParagraf"/>
              <w:numPr>
                <w:ilvl w:val="0"/>
                <w:numId w:val="15"/>
              </w:numPr>
              <w:spacing w:line="360" w:lineRule="auto"/>
              <w:jc w:val="both"/>
              <w:rPr>
                <w:lang w:eastAsia="tr-TR"/>
              </w:rPr>
            </w:pPr>
            <w:r>
              <w:rPr>
                <w:lang w:eastAsia="tr-TR"/>
              </w:rPr>
              <w:t>Kendini Tanı Fark Yarat</w:t>
            </w:r>
          </w:p>
          <w:p w:rsidR="00792409" w:rsidRPr="00792409" w:rsidRDefault="00792409" w:rsidP="00792409">
            <w:pPr>
              <w:suppressAutoHyphens w:val="0"/>
              <w:spacing w:line="360" w:lineRule="auto"/>
              <w:jc w:val="both"/>
              <w:rPr>
                <w:lang w:eastAsia="tr-TR"/>
              </w:rPr>
            </w:pPr>
          </w:p>
          <w:p w:rsidR="00792409" w:rsidRPr="009930B7" w:rsidRDefault="00792409" w:rsidP="00792409">
            <w:pPr>
              <w:rPr>
                <w:color w:val="000000"/>
                <w:sz w:val="22"/>
                <w:szCs w:val="22"/>
                <w:lang w:eastAsia="tr-TR"/>
              </w:rPr>
            </w:pP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Eğitimin/Danışmanlığın Süresi (Saat/Gün/Hafta)</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92409" w:rsidP="00523D82">
            <w:pPr>
              <w:rPr>
                <w:color w:val="000000"/>
                <w:sz w:val="22"/>
                <w:szCs w:val="22"/>
                <w:lang w:eastAsia="tr-TR"/>
              </w:rPr>
            </w:pPr>
            <w:r>
              <w:rPr>
                <w:color w:val="000000"/>
                <w:sz w:val="22"/>
                <w:szCs w:val="22"/>
                <w:lang w:eastAsia="tr-TR"/>
              </w:rPr>
              <w:t>10 gün</w:t>
            </w:r>
            <w:r w:rsidR="00B769C9">
              <w:rPr>
                <w:color w:val="000000"/>
                <w:sz w:val="22"/>
                <w:szCs w:val="22"/>
                <w:lang w:eastAsia="tr-TR"/>
              </w:rPr>
              <w:t>/</w:t>
            </w:r>
            <w:r>
              <w:rPr>
                <w:color w:val="000000"/>
                <w:sz w:val="22"/>
                <w:szCs w:val="22"/>
                <w:lang w:eastAsia="tr-TR"/>
              </w:rPr>
              <w:t xml:space="preserve"> 50 saat</w:t>
            </w: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Eğitimin Katılımcı Sayısı</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92409" w:rsidP="00523D82">
            <w:pPr>
              <w:rPr>
                <w:color w:val="000000"/>
                <w:sz w:val="22"/>
                <w:szCs w:val="22"/>
                <w:lang w:eastAsia="tr-TR"/>
              </w:rPr>
            </w:pPr>
            <w:r>
              <w:rPr>
                <w:color w:val="000000"/>
                <w:sz w:val="22"/>
                <w:szCs w:val="22"/>
                <w:lang w:eastAsia="tr-TR"/>
              </w:rPr>
              <w:t>30</w:t>
            </w: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t>Eğitim/Danışmanlık Yeri</w:t>
            </w:r>
          </w:p>
        </w:tc>
        <w:tc>
          <w:tcPr>
            <w:tcW w:w="5750" w:type="dxa"/>
            <w:tcBorders>
              <w:top w:val="single" w:sz="4" w:space="0" w:color="auto"/>
              <w:left w:val="nil"/>
              <w:bottom w:val="single" w:sz="4" w:space="0" w:color="auto"/>
              <w:right w:val="single" w:sz="4" w:space="0" w:color="auto"/>
            </w:tcBorders>
            <w:shd w:val="clear" w:color="auto" w:fill="auto"/>
            <w:noWrap/>
            <w:hideMark/>
          </w:tcPr>
          <w:p w:rsidR="008B2A38" w:rsidRPr="009930B7" w:rsidRDefault="00792409" w:rsidP="00523D82">
            <w:pPr>
              <w:rPr>
                <w:color w:val="000000"/>
                <w:sz w:val="22"/>
                <w:szCs w:val="22"/>
                <w:lang w:eastAsia="tr-TR"/>
              </w:rPr>
            </w:pPr>
            <w:r w:rsidRPr="00792409">
              <w:rPr>
                <w:color w:val="000000"/>
                <w:sz w:val="22"/>
                <w:szCs w:val="22"/>
                <w:lang w:eastAsia="tr-TR"/>
              </w:rPr>
              <w:t>Ardahan Üniversitesi Sürekli Eğitim Uygulama ve Araştırma Merkezi Müdürlüğü</w:t>
            </w:r>
          </w:p>
        </w:tc>
      </w:tr>
      <w:tr w:rsidR="008B2A38" w:rsidRPr="009554C6" w:rsidTr="00B769C9">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9930B7" w:rsidRDefault="008B2A38" w:rsidP="00523D82">
            <w:pPr>
              <w:rPr>
                <w:color w:val="000000"/>
                <w:sz w:val="22"/>
                <w:szCs w:val="22"/>
                <w:lang w:eastAsia="tr-TR"/>
              </w:rPr>
            </w:pPr>
            <w:r w:rsidRPr="009930B7">
              <w:rPr>
                <w:color w:val="000000"/>
                <w:sz w:val="22"/>
                <w:szCs w:val="22"/>
                <w:lang w:eastAsia="tr-TR"/>
              </w:rPr>
              <w:t>Eğitimde/Danışmanlıkta Firma Tarafından Sağlanacak Materyaller</w:t>
            </w:r>
          </w:p>
        </w:tc>
        <w:tc>
          <w:tcPr>
            <w:tcW w:w="5750" w:type="dxa"/>
            <w:tcBorders>
              <w:top w:val="single" w:sz="4" w:space="0" w:color="auto"/>
              <w:left w:val="nil"/>
              <w:bottom w:val="single" w:sz="4" w:space="0" w:color="auto"/>
              <w:right w:val="single" w:sz="4" w:space="0" w:color="auto"/>
            </w:tcBorders>
            <w:shd w:val="clear" w:color="auto" w:fill="auto"/>
            <w:noWrap/>
          </w:tcPr>
          <w:p w:rsidR="00792409" w:rsidRPr="00792409" w:rsidRDefault="00E00073" w:rsidP="00792409">
            <w:pPr>
              <w:suppressAutoHyphens w:val="0"/>
              <w:spacing w:line="360" w:lineRule="auto"/>
              <w:jc w:val="both"/>
              <w:rPr>
                <w:b/>
                <w:u w:val="single"/>
                <w:lang w:eastAsia="tr-TR"/>
              </w:rPr>
            </w:pPr>
            <w:r>
              <w:rPr>
                <w:b/>
                <w:u w:val="single"/>
                <w:lang w:eastAsia="tr-TR"/>
              </w:rPr>
              <w:t>1-</w:t>
            </w:r>
            <w:r w:rsidR="00792409" w:rsidRPr="00792409">
              <w:rPr>
                <w:b/>
                <w:u w:val="single"/>
                <w:lang w:eastAsia="tr-TR"/>
              </w:rPr>
              <w:t>Yazılı ve Görsel vb. Materyal</w:t>
            </w:r>
          </w:p>
          <w:p w:rsidR="00792409" w:rsidRDefault="00792409" w:rsidP="00792409">
            <w:pPr>
              <w:rPr>
                <w:lang w:eastAsia="tr-TR"/>
              </w:rPr>
            </w:pPr>
            <w:r w:rsidRPr="00792409">
              <w:rPr>
                <w:lang w:eastAsia="tr-TR"/>
              </w:rPr>
              <w:t xml:space="preserve">Verilecek eğitim konuları ile ilgili katılımcı sayısı kadar basılı materyal hazırlanacak, her türlü yazılı, görsel vb. materyal elektronik ortamda (düzenlemeye </w:t>
            </w:r>
            <w:proofErr w:type="gramStart"/>
            <w:r w:rsidRPr="00792409">
              <w:rPr>
                <w:lang w:eastAsia="tr-TR"/>
              </w:rPr>
              <w:t>imkan</w:t>
            </w:r>
            <w:proofErr w:type="gramEnd"/>
            <w:r w:rsidRPr="00792409">
              <w:rPr>
                <w:lang w:eastAsia="tr-TR"/>
              </w:rPr>
              <w:t xml:space="preserve"> tanıyacak şekilde) İşin başlama tarihinden 1 (bir) gün önce İdare’ye sunulacaktır. Yazılı ve görsel materyali kapsayan basılı materyal işin başlama tarihinde sunulacaktır.  </w:t>
            </w:r>
          </w:p>
          <w:p w:rsidR="00E00073" w:rsidRPr="00E00073" w:rsidRDefault="00E00073" w:rsidP="00E00073">
            <w:pPr>
              <w:suppressAutoHyphens w:val="0"/>
              <w:spacing w:line="360" w:lineRule="auto"/>
              <w:jc w:val="both"/>
              <w:rPr>
                <w:b/>
                <w:u w:val="single"/>
                <w:lang w:eastAsia="tr-TR"/>
              </w:rPr>
            </w:pPr>
            <w:r>
              <w:rPr>
                <w:b/>
                <w:u w:val="single"/>
                <w:lang w:eastAsia="tr-TR"/>
              </w:rPr>
              <w:t>2-</w:t>
            </w:r>
            <w:r w:rsidRPr="00E00073">
              <w:rPr>
                <w:b/>
                <w:u w:val="single"/>
                <w:lang w:eastAsia="tr-TR"/>
              </w:rPr>
              <w:t>Genel</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 xml:space="preserve">İş kapsamında hazırlatılacak, hazırlanacak, kullanılacak yazılı, görsel vb. her türlü materyalin mülkiyeti ve web sitesinde yayım ve telif hakkı İdareye ait olmakla birlikte, söz konusu materyalin İdare tarafından veya İdarenin </w:t>
            </w:r>
            <w:proofErr w:type="gramStart"/>
            <w:r w:rsidRPr="00E00073">
              <w:rPr>
                <w:lang w:eastAsia="tr-TR"/>
              </w:rPr>
              <w:t>inisiyatifiyle</w:t>
            </w:r>
            <w:proofErr w:type="gramEnd"/>
            <w:r w:rsidRPr="00E00073">
              <w:rPr>
                <w:lang w:eastAsia="tr-TR"/>
              </w:rPr>
              <w:t xml:space="preserve"> kullanılması, geliştirilmesi, değiştirilmesi, paylaşılması durumunda Yükleniciye hiç bir telif </w:t>
            </w:r>
            <w:r w:rsidRPr="00E00073">
              <w:rPr>
                <w:lang w:eastAsia="tr-TR"/>
              </w:rPr>
              <w:lastRenderedPageBreak/>
              <w:t xml:space="preserve">hakkı ödenmeyecektir. </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Yüklenici eğitim raporunu hazırlayacak ve katılımcı anketleri, faaliyet katılımcı listesi ile eğitim notlarını raporun ekinde bir adedi CD içerisinde bir adedi basılı olmak üzere iki kopyayı bir dosya halinde İdare’ye sunacaktır. Yüklenici tarafından verilecek sertifikalarda T.C. Serhat Kalkınma Ajansı Görünürlük Rehberi Usul ve Esaslarına göre Ajansın görünürlüğü dikkate alınacaktır.</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Yüklenici iş ekibi, İdarenin görüşü ve onayına tabi olacaktır. Teklif sunulurken önerilen eğitimcinin özgeçmişi de İdare’ye sunulacaktır.</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Eğitimci, eğitim tarih ve eğitim saatlerinde yapılması zorunlu değişiklikler eğitim tarihine en geç 2 (iki) gün kala İdare’ye bildirilmesi ve İdare tarafından uygun görülmesi durumunda geçerlilik kazanacaktır.</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 xml:space="preserve">Eğitim, Yüklenici tarafından </w:t>
            </w:r>
            <w:r w:rsidRPr="00E00073">
              <w:rPr>
                <w:color w:val="000000" w:themeColor="text1"/>
                <w:lang w:eastAsia="tr-TR"/>
              </w:rPr>
              <w:t xml:space="preserve">Ardahan Üniversitesi Sürekli Eğitim Uygulama ve Araştırma Merkezi Eğitim Salonu </w:t>
            </w:r>
            <w:r w:rsidRPr="00E00073">
              <w:rPr>
                <w:lang w:eastAsia="tr-TR"/>
              </w:rPr>
              <w:t>veya İdare’nin uygun göreceği bir yerde (Ardahan sınırları içerisinde) süresi içinde ve niteliklerine uygun bir şekilde verilecektir. Yararlanıcı eğitimin sağlanabilmesi için gerekli teknik ekipmanı sağlayacaktır (</w:t>
            </w:r>
            <w:proofErr w:type="gramStart"/>
            <w:r w:rsidRPr="00E00073">
              <w:rPr>
                <w:lang w:eastAsia="tr-TR"/>
              </w:rPr>
              <w:t>laptop</w:t>
            </w:r>
            <w:proofErr w:type="gramEnd"/>
            <w:r w:rsidRPr="00E00073">
              <w:rPr>
                <w:lang w:eastAsia="tr-TR"/>
              </w:rPr>
              <w:t>, sunum cihazı vb.).</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 xml:space="preserve">Yüklenici, İdare’nin onayıyla süresi değişmemek kaydıyla eğitim programını ve tarihi geliştirebilecektir. </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 xml:space="preserve">İdare ve yararlanıcı, eğitim sırasında kayıt alma hakkını ve eğitim sonunda eğitimle ilgili haber yapma ve web sitesinde yayımlama hakkını saklı tutar. </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 xml:space="preserve">Eğitim İdare’nin uygun göreceği </w:t>
            </w:r>
            <w:r w:rsidRPr="00E00073">
              <w:rPr>
                <w:b/>
                <w:color w:val="000000" w:themeColor="text1"/>
                <w:lang w:eastAsia="tr-TR"/>
              </w:rPr>
              <w:t>30</w:t>
            </w:r>
            <w:r w:rsidRPr="00E00073">
              <w:rPr>
                <w:color w:val="000000" w:themeColor="text1"/>
                <w:lang w:eastAsia="tr-TR"/>
              </w:rPr>
              <w:t xml:space="preserve"> kişiye </w:t>
            </w:r>
            <w:r w:rsidRPr="00E00073">
              <w:rPr>
                <w:lang w:eastAsia="tr-TR"/>
              </w:rPr>
              <w:t xml:space="preserve">verilecektir. </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İş’ten doğabilecek her türlü dolaylı ya da doğrudan vergi Yüklenici tarafından karşılanacaktır.</w:t>
            </w:r>
          </w:p>
          <w:p w:rsidR="00E00073" w:rsidRPr="00E00073" w:rsidRDefault="00E00073" w:rsidP="00E00073">
            <w:pPr>
              <w:numPr>
                <w:ilvl w:val="0"/>
                <w:numId w:val="13"/>
              </w:numPr>
              <w:suppressAutoHyphens w:val="0"/>
              <w:spacing w:line="276" w:lineRule="auto"/>
              <w:jc w:val="both"/>
              <w:rPr>
                <w:lang w:eastAsia="tr-TR"/>
              </w:rPr>
            </w:pPr>
            <w:r w:rsidRPr="00E00073">
              <w:rPr>
                <w:lang w:eastAsia="tr-TR"/>
              </w:rPr>
              <w:t>Yüklenici İş Ekibinin ve diğer dolaylı görevlilerin iaşe, ibate ve ulaşımları için İşverenden ek bir ücret talep edilmeyecektir.</w:t>
            </w:r>
          </w:p>
          <w:p w:rsidR="00E00073" w:rsidRDefault="00E00073" w:rsidP="00E00073">
            <w:pPr>
              <w:rPr>
                <w:color w:val="000000"/>
                <w:sz w:val="22"/>
                <w:szCs w:val="22"/>
                <w:lang w:eastAsia="tr-TR"/>
              </w:rPr>
            </w:pPr>
            <w:r w:rsidRPr="00E00073">
              <w:rPr>
                <w:lang w:eastAsia="tr-TR"/>
              </w:rPr>
              <w:t>Teklifler ulaşım, konaklama gibi bütün giderleri kapsayacak şekilde sunulacaktır</w:t>
            </w:r>
          </w:p>
          <w:p w:rsidR="008B2A38" w:rsidRPr="009930B7" w:rsidRDefault="008B2A38" w:rsidP="00385904">
            <w:pPr>
              <w:pStyle w:val="ListeParagraf"/>
              <w:spacing w:after="0" w:line="240" w:lineRule="auto"/>
              <w:ind w:left="497"/>
              <w:rPr>
                <w:rFonts w:ascii="Times New Roman" w:eastAsia="Times New Roman" w:hAnsi="Times New Roman"/>
                <w:color w:val="000000"/>
                <w:lang w:eastAsia="tr-TR"/>
              </w:rPr>
            </w:pPr>
          </w:p>
        </w:tc>
      </w:tr>
      <w:tr w:rsidR="008B2A38" w:rsidRPr="009554C6" w:rsidTr="00B769C9">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9930B7" w:rsidRDefault="008B2A38" w:rsidP="00523D82">
            <w:pPr>
              <w:rPr>
                <w:color w:val="000000"/>
                <w:sz w:val="22"/>
                <w:szCs w:val="22"/>
                <w:lang w:eastAsia="tr-TR"/>
              </w:rPr>
            </w:pPr>
            <w:r w:rsidRPr="009930B7">
              <w:rPr>
                <w:color w:val="000000"/>
                <w:sz w:val="22"/>
                <w:szCs w:val="22"/>
                <w:lang w:eastAsia="tr-TR"/>
              </w:rPr>
              <w:lastRenderedPageBreak/>
              <w:t>Eğitimci/Danışmanda Aranan Şartlar</w:t>
            </w:r>
          </w:p>
        </w:tc>
        <w:tc>
          <w:tcPr>
            <w:tcW w:w="5750" w:type="dxa"/>
            <w:tcBorders>
              <w:top w:val="single" w:sz="4" w:space="0" w:color="auto"/>
              <w:left w:val="nil"/>
              <w:bottom w:val="single" w:sz="4" w:space="0" w:color="auto"/>
              <w:right w:val="single" w:sz="4" w:space="0" w:color="auto"/>
            </w:tcBorders>
            <w:shd w:val="clear" w:color="auto" w:fill="auto"/>
            <w:noWrap/>
            <w:hideMark/>
          </w:tcPr>
          <w:p w:rsidR="00792409" w:rsidRPr="00792409" w:rsidRDefault="00792409" w:rsidP="00792409">
            <w:pPr>
              <w:suppressAutoHyphens w:val="0"/>
              <w:spacing w:line="276" w:lineRule="auto"/>
              <w:jc w:val="both"/>
              <w:rPr>
                <w:lang w:eastAsia="tr-TR"/>
              </w:rPr>
            </w:pPr>
            <w:r w:rsidRPr="00792409">
              <w:rPr>
                <w:lang w:eastAsia="tr-TR"/>
              </w:rPr>
              <w:t>Yüklenici aşa</w:t>
            </w:r>
            <w:r w:rsidR="00686379">
              <w:rPr>
                <w:lang w:eastAsia="tr-TR"/>
              </w:rPr>
              <w:t>ğıdaki özelliklere sahip en az 2</w:t>
            </w:r>
            <w:r w:rsidRPr="00792409">
              <w:rPr>
                <w:lang w:eastAsia="tr-TR"/>
              </w:rPr>
              <w:t xml:space="preserve"> eğitimci görevlendirmekle yükümlüdür.</w:t>
            </w:r>
          </w:p>
          <w:p w:rsidR="00792409" w:rsidRPr="00792409" w:rsidRDefault="00792409" w:rsidP="00792409">
            <w:pPr>
              <w:numPr>
                <w:ilvl w:val="0"/>
                <w:numId w:val="12"/>
              </w:numPr>
              <w:suppressAutoHyphens w:val="0"/>
              <w:spacing w:line="276" w:lineRule="auto"/>
              <w:jc w:val="both"/>
              <w:rPr>
                <w:lang w:eastAsia="tr-TR"/>
              </w:rPr>
            </w:pPr>
            <w:r w:rsidRPr="00792409">
              <w:rPr>
                <w:lang w:eastAsia="tr-TR"/>
              </w:rPr>
              <w:t xml:space="preserve">Eğitimciler en az lisans programı mezunu olacaktır. </w:t>
            </w:r>
          </w:p>
          <w:p w:rsidR="00792409" w:rsidRPr="00792409" w:rsidRDefault="00686379" w:rsidP="00792409">
            <w:pPr>
              <w:numPr>
                <w:ilvl w:val="0"/>
                <w:numId w:val="12"/>
              </w:numPr>
              <w:suppressAutoHyphens w:val="0"/>
              <w:spacing w:line="276" w:lineRule="auto"/>
              <w:jc w:val="both"/>
              <w:rPr>
                <w:lang w:eastAsia="tr-TR"/>
              </w:rPr>
            </w:pPr>
            <w:r>
              <w:rPr>
                <w:lang w:eastAsia="tr-TR"/>
              </w:rPr>
              <w:t>İlgili konularda en az 5</w:t>
            </w:r>
            <w:r w:rsidR="00792409" w:rsidRPr="00792409">
              <w:rPr>
                <w:lang w:eastAsia="tr-TR"/>
              </w:rPr>
              <w:t xml:space="preserve"> yıllık eğitimcilik tecrübesine sahip olacaktır. (uygulama, danışmanlık, eğitmen vs.).</w:t>
            </w:r>
          </w:p>
          <w:p w:rsidR="00792409" w:rsidRPr="00792409" w:rsidRDefault="00792409" w:rsidP="00792409">
            <w:pPr>
              <w:numPr>
                <w:ilvl w:val="0"/>
                <w:numId w:val="12"/>
              </w:numPr>
              <w:suppressAutoHyphens w:val="0"/>
              <w:spacing w:line="276" w:lineRule="auto"/>
              <w:jc w:val="both"/>
              <w:rPr>
                <w:lang w:eastAsia="tr-TR"/>
              </w:rPr>
            </w:pPr>
            <w:bookmarkStart w:id="0" w:name="_GoBack"/>
            <w:bookmarkEnd w:id="0"/>
            <w:r w:rsidRPr="00792409">
              <w:rPr>
                <w:lang w:eastAsia="tr-TR"/>
              </w:rPr>
              <w:t xml:space="preserve">Yüklenici firma, daha önce girişimciliğe hazırlık eğitimleri düzenlemiş ve bunu da belgeleyebilir olmalıdır. </w:t>
            </w:r>
          </w:p>
          <w:p w:rsidR="00792409" w:rsidRPr="00792409" w:rsidRDefault="002A63D5" w:rsidP="00792409">
            <w:pPr>
              <w:numPr>
                <w:ilvl w:val="0"/>
                <w:numId w:val="12"/>
              </w:numPr>
              <w:suppressAutoHyphens w:val="0"/>
              <w:spacing w:line="276" w:lineRule="auto"/>
              <w:jc w:val="both"/>
              <w:rPr>
                <w:lang w:eastAsia="tr-TR"/>
              </w:rPr>
            </w:pPr>
            <w:r>
              <w:rPr>
                <w:lang w:eastAsia="tr-TR"/>
              </w:rPr>
              <w:t>Tercihen y</w:t>
            </w:r>
            <w:r w:rsidR="00792409" w:rsidRPr="00792409">
              <w:rPr>
                <w:lang w:eastAsia="tr-TR"/>
              </w:rPr>
              <w:t xml:space="preserve">üklenici firma sosyal </w:t>
            </w:r>
            <w:r w:rsidR="00686379">
              <w:rPr>
                <w:lang w:eastAsia="tr-TR"/>
              </w:rPr>
              <w:t xml:space="preserve">sorumluluk projelerinde </w:t>
            </w:r>
            <w:r w:rsidR="00792409" w:rsidRPr="00792409">
              <w:rPr>
                <w:lang w:eastAsia="tr-TR"/>
              </w:rPr>
              <w:t>deneyime sahip olmalıdır.</w:t>
            </w:r>
          </w:p>
          <w:p w:rsidR="00B769C9" w:rsidRPr="00792409" w:rsidRDefault="00B769C9" w:rsidP="00B769C9">
            <w:pPr>
              <w:suppressAutoHyphens w:val="0"/>
              <w:spacing w:line="276" w:lineRule="auto"/>
              <w:ind w:left="720"/>
              <w:jc w:val="both"/>
              <w:rPr>
                <w:lang w:eastAsia="tr-TR"/>
              </w:rPr>
            </w:pPr>
          </w:p>
          <w:p w:rsidR="00B769C9" w:rsidRDefault="00B769C9" w:rsidP="00792409">
            <w:pPr>
              <w:rPr>
                <w:lang w:eastAsia="tr-TR"/>
              </w:rPr>
            </w:pPr>
          </w:p>
          <w:p w:rsidR="00B769C9" w:rsidRDefault="00B769C9" w:rsidP="00792409">
            <w:pPr>
              <w:rPr>
                <w:lang w:eastAsia="tr-TR"/>
              </w:rPr>
            </w:pPr>
          </w:p>
          <w:p w:rsidR="00B769C9" w:rsidRDefault="00B769C9" w:rsidP="00792409">
            <w:pPr>
              <w:rPr>
                <w:lang w:eastAsia="tr-TR"/>
              </w:rPr>
            </w:pPr>
            <w:r w:rsidRPr="00B769C9">
              <w:rPr>
                <w:lang w:eastAsia="tr-TR"/>
              </w:rPr>
              <w:t xml:space="preserve">Yukarıda belirlenen vasıflara </w:t>
            </w:r>
            <w:proofErr w:type="gramStart"/>
            <w:r w:rsidRPr="00B769C9">
              <w:rPr>
                <w:lang w:eastAsia="tr-TR"/>
              </w:rPr>
              <w:t>sahip  ilgili</w:t>
            </w:r>
            <w:proofErr w:type="gramEnd"/>
            <w:r w:rsidRPr="00B769C9">
              <w:rPr>
                <w:lang w:eastAsia="tr-TR"/>
              </w:rPr>
              <w:t xml:space="preserve"> kişi/kişiler gerekli koşulları sağladığına dair şartları belgelemek zorundadırlar.</w:t>
            </w:r>
          </w:p>
          <w:p w:rsidR="00B769C9" w:rsidRDefault="00B769C9" w:rsidP="00792409">
            <w:pPr>
              <w:rPr>
                <w:lang w:eastAsia="tr-TR"/>
              </w:rPr>
            </w:pPr>
          </w:p>
          <w:p w:rsidR="00B769C9" w:rsidRPr="009930B7" w:rsidRDefault="00B769C9" w:rsidP="00792409">
            <w:pPr>
              <w:rPr>
                <w:color w:val="000000"/>
                <w:sz w:val="22"/>
                <w:szCs w:val="22"/>
                <w:lang w:eastAsia="tr-TR"/>
              </w:rPr>
            </w:pPr>
          </w:p>
        </w:tc>
      </w:tr>
      <w:tr w:rsidR="00B769C9" w:rsidRPr="009554C6" w:rsidTr="00B769C9">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69C9" w:rsidRPr="00664A51" w:rsidRDefault="00B769C9" w:rsidP="0098717E">
            <w:pPr>
              <w:rPr>
                <w:color w:val="000000"/>
                <w:sz w:val="22"/>
                <w:szCs w:val="22"/>
                <w:lang w:eastAsia="tr-TR"/>
              </w:rPr>
            </w:pPr>
            <w:r w:rsidRPr="00664A51">
              <w:rPr>
                <w:color w:val="000000"/>
                <w:sz w:val="22"/>
                <w:szCs w:val="22"/>
                <w:lang w:eastAsia="tr-TR"/>
              </w:rPr>
              <w:t>Genel Şartlar</w:t>
            </w:r>
          </w:p>
        </w:tc>
        <w:tc>
          <w:tcPr>
            <w:tcW w:w="5750" w:type="dxa"/>
            <w:tcBorders>
              <w:top w:val="single" w:sz="4" w:space="0" w:color="auto"/>
              <w:left w:val="nil"/>
              <w:bottom w:val="single" w:sz="4" w:space="0" w:color="auto"/>
              <w:right w:val="single" w:sz="4" w:space="0" w:color="auto"/>
            </w:tcBorders>
            <w:shd w:val="clear" w:color="auto" w:fill="auto"/>
            <w:noWrap/>
          </w:tcPr>
          <w:p w:rsidR="00B769C9" w:rsidRPr="00664A51" w:rsidRDefault="00B769C9" w:rsidP="0098717E">
            <w:pPr>
              <w:pStyle w:val="ListeParagraf"/>
              <w:ind w:hanging="360"/>
              <w:rPr>
                <w:rFonts w:ascii="Times New Roman" w:hAnsi="Times New Roman"/>
                <w:color w:val="000000"/>
                <w:lang w:eastAsia="tr-TR"/>
              </w:rPr>
            </w:pPr>
          </w:p>
          <w:p w:rsidR="00B769C9" w:rsidRPr="00664A51" w:rsidRDefault="00B769C9" w:rsidP="0098717E">
            <w:pPr>
              <w:pStyle w:val="ListeParagraf"/>
              <w:ind w:hanging="360"/>
              <w:rPr>
                <w:rFonts w:ascii="Times New Roman" w:hAnsi="Times New Roman"/>
                <w:color w:val="000000"/>
                <w:lang w:eastAsia="tr-TR"/>
              </w:rPr>
            </w:pPr>
            <w:r w:rsidRPr="00664A51">
              <w:rPr>
                <w:rFonts w:ascii="Times New Roman" w:hAnsi="Times New Roman"/>
                <w:color w:val="000000"/>
                <w:lang w:eastAsia="tr-TR"/>
              </w:rPr>
              <w:tab/>
            </w:r>
          </w:p>
          <w:p w:rsidR="00B769C9" w:rsidRPr="00664A51" w:rsidRDefault="00B769C9" w:rsidP="00B769C9">
            <w:pPr>
              <w:pStyle w:val="ListeParagraf"/>
              <w:numPr>
                <w:ilvl w:val="0"/>
                <w:numId w:val="14"/>
              </w:numPr>
              <w:jc w:val="both"/>
              <w:rPr>
                <w:rFonts w:ascii="Times New Roman" w:hAnsi="Times New Roman"/>
                <w:color w:val="000000"/>
                <w:lang w:eastAsia="tr-TR"/>
              </w:rPr>
            </w:pPr>
            <w:r w:rsidRPr="00664A51">
              <w:rPr>
                <w:rFonts w:ascii="Times New Roman" w:hAnsi="Times New Roman"/>
                <w:color w:val="000000"/>
                <w:lang w:eastAsia="tr-TR"/>
              </w:rPr>
              <w:t>Faaliyet dolayısıyla düzenlenecek her türlü belgede ve eğitim/</w:t>
            </w:r>
            <w:proofErr w:type="spellStart"/>
            <w:r w:rsidRPr="00664A51">
              <w:rPr>
                <w:rFonts w:ascii="Times New Roman" w:hAnsi="Times New Roman"/>
                <w:color w:val="000000"/>
                <w:lang w:eastAsia="tr-TR"/>
              </w:rPr>
              <w:t>çalıştay</w:t>
            </w:r>
            <w:proofErr w:type="spellEnd"/>
            <w:r w:rsidRPr="00664A51">
              <w:rPr>
                <w:rFonts w:ascii="Times New Roman" w:hAnsi="Times New Roman"/>
                <w:color w:val="000000"/>
                <w:lang w:eastAsia="tr-TR"/>
              </w:rPr>
              <w:t xml:space="preserve"> esnasında Serhat Kalkınma Ajansı Görünürlük Rehberi esas alınacaktır. (Söz konusu rehber www.serka.gov.tr adresinden temin edilebilir)</w:t>
            </w:r>
          </w:p>
          <w:p w:rsidR="00B769C9" w:rsidRPr="00664A51" w:rsidRDefault="00B769C9" w:rsidP="00B769C9">
            <w:pPr>
              <w:pStyle w:val="ListeParagraf"/>
              <w:numPr>
                <w:ilvl w:val="0"/>
                <w:numId w:val="14"/>
              </w:numPr>
              <w:jc w:val="both"/>
              <w:rPr>
                <w:rFonts w:ascii="Times New Roman" w:hAnsi="Times New Roman"/>
                <w:color w:val="000000"/>
                <w:lang w:eastAsia="tr-TR"/>
              </w:rPr>
            </w:pPr>
            <w:r w:rsidRPr="00664A51">
              <w:rPr>
                <w:rFonts w:ascii="Times New Roman" w:hAnsi="Times New Roman"/>
                <w:color w:val="000000"/>
                <w:lang w:eastAsia="tr-TR"/>
              </w:rPr>
              <w:t>Faaliyet yüklenici ile ajans arasında sözleşmenin her iki tarafça imzalanmasını takip eden günden itibaren başlar ve takip eden üç aylık süre içerisinde gerçekleştirilir.</w:t>
            </w:r>
          </w:p>
          <w:p w:rsidR="00B769C9" w:rsidRPr="004176F6" w:rsidRDefault="00B769C9" w:rsidP="00B769C9">
            <w:pPr>
              <w:pStyle w:val="ListeParagraf"/>
              <w:numPr>
                <w:ilvl w:val="0"/>
                <w:numId w:val="14"/>
              </w:numPr>
              <w:jc w:val="both"/>
              <w:rPr>
                <w:rFonts w:ascii="Times New Roman" w:hAnsi="Times New Roman"/>
                <w:color w:val="000000"/>
                <w:lang w:eastAsia="tr-TR"/>
              </w:rPr>
            </w:pPr>
            <w:r w:rsidRPr="004176F6">
              <w:rPr>
                <w:rFonts w:ascii="Times New Roman" w:hAnsi="Times New Roman"/>
                <w:color w:val="000000"/>
                <w:lang w:eastAsia="tr-TR"/>
              </w:rPr>
              <w:t xml:space="preserve">Eğitim ve faaliyetler belirtilen tarih </w:t>
            </w:r>
            <w:proofErr w:type="gramStart"/>
            <w:r w:rsidRPr="004176F6">
              <w:rPr>
                <w:rFonts w:ascii="Times New Roman" w:hAnsi="Times New Roman"/>
                <w:color w:val="000000"/>
                <w:lang w:eastAsia="tr-TR"/>
              </w:rPr>
              <w:t xml:space="preserve">aralığında   </w:t>
            </w:r>
            <w:r w:rsidRPr="00664A51">
              <w:rPr>
                <w:rFonts w:ascii="Times New Roman" w:hAnsi="Times New Roman"/>
                <w:color w:val="000000"/>
                <w:lang w:eastAsia="tr-TR"/>
              </w:rPr>
              <w:t>olmak</w:t>
            </w:r>
            <w:proofErr w:type="gramEnd"/>
            <w:r w:rsidRPr="00664A51">
              <w:rPr>
                <w:rFonts w:ascii="Times New Roman" w:hAnsi="Times New Roman"/>
                <w:color w:val="000000"/>
                <w:lang w:eastAsia="tr-TR"/>
              </w:rPr>
              <w:t xml:space="preserve"> şartı ile ilgili kurumun uygun göreceği tarihlerde gerçekleştirilir.</w:t>
            </w:r>
          </w:p>
          <w:p w:rsidR="00B769C9" w:rsidRPr="00664A51" w:rsidRDefault="00B769C9" w:rsidP="0098717E">
            <w:pPr>
              <w:pStyle w:val="ListeParagraf"/>
              <w:ind w:hanging="360"/>
              <w:rPr>
                <w:rFonts w:ascii="Times New Roman" w:hAnsi="Times New Roman"/>
                <w:color w:val="000000"/>
                <w:lang w:eastAsia="tr-TR"/>
              </w:rPr>
            </w:pPr>
          </w:p>
        </w:tc>
      </w:tr>
    </w:tbl>
    <w:p w:rsidR="008B2A38" w:rsidRDefault="008B2A38" w:rsidP="00B10BC1">
      <w:pPr>
        <w:pStyle w:val="ndeer0"/>
        <w:spacing w:before="0" w:beforeAutospacing="0" w:after="0" w:afterAutospacing="0"/>
        <w:jc w:val="center"/>
        <w:rPr>
          <w:b/>
          <w:bCs/>
          <w:sz w:val="22"/>
          <w:szCs w:val="22"/>
        </w:rPr>
      </w:pPr>
    </w:p>
    <w:p w:rsidR="00BF282D" w:rsidRDefault="00BF282D" w:rsidP="00B10BC1">
      <w:pPr>
        <w:pStyle w:val="ndeer0"/>
        <w:spacing w:before="0" w:beforeAutospacing="0" w:after="0" w:afterAutospacing="0"/>
        <w:jc w:val="center"/>
        <w:rPr>
          <w:b/>
          <w:bCs/>
          <w:sz w:val="22"/>
          <w:szCs w:val="22"/>
        </w:rPr>
      </w:pPr>
    </w:p>
    <w:p w:rsidR="000428B8" w:rsidRPr="00880D61" w:rsidRDefault="000428B8" w:rsidP="00880D61">
      <w:pPr>
        <w:tabs>
          <w:tab w:val="left" w:pos="1843"/>
        </w:tabs>
        <w:spacing w:after="120"/>
        <w:jc w:val="both"/>
      </w:pPr>
    </w:p>
    <w:sectPr w:rsidR="000428B8" w:rsidRPr="00880D61"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4DA" w:rsidRDefault="00E514DA">
      <w:r>
        <w:separator/>
      </w:r>
    </w:p>
  </w:endnote>
  <w:endnote w:type="continuationSeparator" w:id="0">
    <w:p w:rsidR="00E514DA" w:rsidRDefault="00E51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4DA" w:rsidRDefault="00E514DA">
      <w:r>
        <w:separator/>
      </w:r>
    </w:p>
  </w:footnote>
  <w:footnote w:type="continuationSeparator" w:id="0">
    <w:p w:rsidR="00E514DA" w:rsidRDefault="00E51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4F900356" wp14:editId="62DCEBAF">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A16973">
                            <w:rPr>
                              <w:rFonts w:ascii="Dax" w:hAnsi="Dax"/>
                              <w:noProof/>
                            </w:rPr>
                            <w:t>3</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A16973">
                      <w:rPr>
                        <w:rFonts w:ascii="Dax" w:hAnsi="Dax"/>
                        <w:noProof/>
                      </w:rPr>
                      <w:t>3</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504A7290" wp14:editId="5319DDEC">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226377E2" wp14:editId="5CFAE813">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ADC30FC"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563"/>
    <w:multiLevelType w:val="hybridMultilevel"/>
    <w:tmpl w:val="5C56C41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DFB5297"/>
    <w:multiLevelType w:val="hybridMultilevel"/>
    <w:tmpl w:val="7F787E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7">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nsid w:val="3A964AF1"/>
    <w:multiLevelType w:val="hybridMultilevel"/>
    <w:tmpl w:val="E86C11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678347B"/>
    <w:multiLevelType w:val="hybridMultilevel"/>
    <w:tmpl w:val="0CE4C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4F2D377D"/>
    <w:multiLevelType w:val="hybridMultilevel"/>
    <w:tmpl w:val="1C707EF0"/>
    <w:lvl w:ilvl="0" w:tplc="041F0001">
      <w:start w:val="1"/>
      <w:numFmt w:val="bullet"/>
      <w:lvlText w:val=""/>
      <w:lvlJc w:val="left"/>
      <w:pPr>
        <w:tabs>
          <w:tab w:val="num" w:pos="720"/>
        </w:tabs>
        <w:ind w:left="720" w:hanging="360"/>
      </w:pPr>
      <w:rPr>
        <w:rFonts w:ascii="Symbol" w:hAnsi="Symbol" w:hint="default"/>
        <w:b w:val="0"/>
      </w:rPr>
    </w:lvl>
    <w:lvl w:ilvl="1" w:tplc="041F0001">
      <w:start w:val="1"/>
      <w:numFmt w:val="bullet"/>
      <w:lvlText w:val=""/>
      <w:lvlJc w:val="left"/>
      <w:pPr>
        <w:tabs>
          <w:tab w:val="num" w:pos="1440"/>
        </w:tabs>
        <w:ind w:left="1440" w:hanging="360"/>
      </w:pPr>
      <w:rPr>
        <w:rFonts w:ascii="Symbol" w:hAnsi="Symbol" w:hint="default"/>
        <w:b w:val="0"/>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6"/>
  </w:num>
  <w:num w:numId="6">
    <w:abstractNumId w:val="7"/>
  </w:num>
  <w:num w:numId="7">
    <w:abstractNumId w:val="10"/>
  </w:num>
  <w:num w:numId="8">
    <w:abstractNumId w:val="13"/>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11"/>
  </w:num>
  <w:num w:numId="14">
    <w:abstractNumId w:val="8"/>
  </w:num>
  <w:num w:numId="1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15F2B"/>
    <w:rsid w:val="000231D8"/>
    <w:rsid w:val="00023257"/>
    <w:rsid w:val="0002451B"/>
    <w:rsid w:val="0002523A"/>
    <w:rsid w:val="0002747C"/>
    <w:rsid w:val="00027AC4"/>
    <w:rsid w:val="00037591"/>
    <w:rsid w:val="000428B8"/>
    <w:rsid w:val="000449AA"/>
    <w:rsid w:val="00047B67"/>
    <w:rsid w:val="0005118D"/>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6060"/>
    <w:rsid w:val="000E05A8"/>
    <w:rsid w:val="000E6D8F"/>
    <w:rsid w:val="000F153D"/>
    <w:rsid w:val="000F7567"/>
    <w:rsid w:val="0010064B"/>
    <w:rsid w:val="00107701"/>
    <w:rsid w:val="001116C2"/>
    <w:rsid w:val="00125E38"/>
    <w:rsid w:val="0013721D"/>
    <w:rsid w:val="00145EE8"/>
    <w:rsid w:val="00154982"/>
    <w:rsid w:val="00154AEB"/>
    <w:rsid w:val="00154D66"/>
    <w:rsid w:val="0015509D"/>
    <w:rsid w:val="00161580"/>
    <w:rsid w:val="00162D2C"/>
    <w:rsid w:val="00170A34"/>
    <w:rsid w:val="00173868"/>
    <w:rsid w:val="0017414D"/>
    <w:rsid w:val="00175907"/>
    <w:rsid w:val="00177F2D"/>
    <w:rsid w:val="00184920"/>
    <w:rsid w:val="00185601"/>
    <w:rsid w:val="00191672"/>
    <w:rsid w:val="00197BD7"/>
    <w:rsid w:val="001A5388"/>
    <w:rsid w:val="001B0319"/>
    <w:rsid w:val="001C0151"/>
    <w:rsid w:val="001C1BED"/>
    <w:rsid w:val="001C2AE9"/>
    <w:rsid w:val="001C3335"/>
    <w:rsid w:val="001D067A"/>
    <w:rsid w:val="001D3401"/>
    <w:rsid w:val="001D5BDD"/>
    <w:rsid w:val="001E2088"/>
    <w:rsid w:val="001E233F"/>
    <w:rsid w:val="001E2EFA"/>
    <w:rsid w:val="001E5575"/>
    <w:rsid w:val="001E78BF"/>
    <w:rsid w:val="00210F86"/>
    <w:rsid w:val="00213FFB"/>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5586"/>
    <w:rsid w:val="0024638D"/>
    <w:rsid w:val="00246F9D"/>
    <w:rsid w:val="00247A01"/>
    <w:rsid w:val="00247ED6"/>
    <w:rsid w:val="00262A2C"/>
    <w:rsid w:val="00266E3B"/>
    <w:rsid w:val="00267DA8"/>
    <w:rsid w:val="0027168A"/>
    <w:rsid w:val="00276D87"/>
    <w:rsid w:val="00285711"/>
    <w:rsid w:val="00285973"/>
    <w:rsid w:val="00285B76"/>
    <w:rsid w:val="002956CB"/>
    <w:rsid w:val="00297F39"/>
    <w:rsid w:val="002A0E0A"/>
    <w:rsid w:val="002A56CF"/>
    <w:rsid w:val="002A63D5"/>
    <w:rsid w:val="002A7E22"/>
    <w:rsid w:val="002B1BE6"/>
    <w:rsid w:val="002B3B5D"/>
    <w:rsid w:val="002C2402"/>
    <w:rsid w:val="002C5A08"/>
    <w:rsid w:val="002D0DF1"/>
    <w:rsid w:val="002D7D74"/>
    <w:rsid w:val="002F2EEE"/>
    <w:rsid w:val="003035DD"/>
    <w:rsid w:val="003043E1"/>
    <w:rsid w:val="00304B5B"/>
    <w:rsid w:val="00317F6D"/>
    <w:rsid w:val="00320019"/>
    <w:rsid w:val="00340A41"/>
    <w:rsid w:val="003443CE"/>
    <w:rsid w:val="00344CE2"/>
    <w:rsid w:val="00344D7A"/>
    <w:rsid w:val="0034649F"/>
    <w:rsid w:val="00356DC3"/>
    <w:rsid w:val="0036487E"/>
    <w:rsid w:val="0036670F"/>
    <w:rsid w:val="00370562"/>
    <w:rsid w:val="00373850"/>
    <w:rsid w:val="0037580D"/>
    <w:rsid w:val="003810EC"/>
    <w:rsid w:val="00384580"/>
    <w:rsid w:val="00385904"/>
    <w:rsid w:val="00386111"/>
    <w:rsid w:val="00394A69"/>
    <w:rsid w:val="003A1510"/>
    <w:rsid w:val="003A3342"/>
    <w:rsid w:val="003A69C1"/>
    <w:rsid w:val="003B2D63"/>
    <w:rsid w:val="003B5FDB"/>
    <w:rsid w:val="003B70AA"/>
    <w:rsid w:val="003C394D"/>
    <w:rsid w:val="003C51E2"/>
    <w:rsid w:val="003D10FA"/>
    <w:rsid w:val="003D2603"/>
    <w:rsid w:val="003D55CB"/>
    <w:rsid w:val="003E0200"/>
    <w:rsid w:val="003E7006"/>
    <w:rsid w:val="003F03C3"/>
    <w:rsid w:val="00401011"/>
    <w:rsid w:val="004020C2"/>
    <w:rsid w:val="00402C27"/>
    <w:rsid w:val="00402F9B"/>
    <w:rsid w:val="00403F5E"/>
    <w:rsid w:val="0040574F"/>
    <w:rsid w:val="0042786B"/>
    <w:rsid w:val="0042792F"/>
    <w:rsid w:val="0043033D"/>
    <w:rsid w:val="00430478"/>
    <w:rsid w:val="00430D31"/>
    <w:rsid w:val="00430FD6"/>
    <w:rsid w:val="00433033"/>
    <w:rsid w:val="004438F5"/>
    <w:rsid w:val="00443CFA"/>
    <w:rsid w:val="00447364"/>
    <w:rsid w:val="00456140"/>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D36"/>
    <w:rsid w:val="004F3D0C"/>
    <w:rsid w:val="00503149"/>
    <w:rsid w:val="00507D93"/>
    <w:rsid w:val="00510ACD"/>
    <w:rsid w:val="005115F3"/>
    <w:rsid w:val="00513639"/>
    <w:rsid w:val="00514425"/>
    <w:rsid w:val="005158C0"/>
    <w:rsid w:val="00516C15"/>
    <w:rsid w:val="005174C5"/>
    <w:rsid w:val="00520400"/>
    <w:rsid w:val="00522BAD"/>
    <w:rsid w:val="005301A1"/>
    <w:rsid w:val="0053175B"/>
    <w:rsid w:val="0053392A"/>
    <w:rsid w:val="00534FD4"/>
    <w:rsid w:val="005426C9"/>
    <w:rsid w:val="00560368"/>
    <w:rsid w:val="00562C9A"/>
    <w:rsid w:val="00564C82"/>
    <w:rsid w:val="0057224E"/>
    <w:rsid w:val="00573D36"/>
    <w:rsid w:val="00590909"/>
    <w:rsid w:val="005949D4"/>
    <w:rsid w:val="005A275A"/>
    <w:rsid w:val="005A536E"/>
    <w:rsid w:val="005C205B"/>
    <w:rsid w:val="005C5506"/>
    <w:rsid w:val="005D14AA"/>
    <w:rsid w:val="005D4ECE"/>
    <w:rsid w:val="005D552D"/>
    <w:rsid w:val="006007BF"/>
    <w:rsid w:val="00612F63"/>
    <w:rsid w:val="00614367"/>
    <w:rsid w:val="00623C7E"/>
    <w:rsid w:val="00626D8F"/>
    <w:rsid w:val="0063213F"/>
    <w:rsid w:val="00632419"/>
    <w:rsid w:val="0064083F"/>
    <w:rsid w:val="00643377"/>
    <w:rsid w:val="0064508E"/>
    <w:rsid w:val="006457E1"/>
    <w:rsid w:val="00651571"/>
    <w:rsid w:val="00653052"/>
    <w:rsid w:val="0065655C"/>
    <w:rsid w:val="006569CF"/>
    <w:rsid w:val="006603CF"/>
    <w:rsid w:val="00661403"/>
    <w:rsid w:val="00661A03"/>
    <w:rsid w:val="00665C22"/>
    <w:rsid w:val="00673D73"/>
    <w:rsid w:val="0068268D"/>
    <w:rsid w:val="00683E4C"/>
    <w:rsid w:val="006847CF"/>
    <w:rsid w:val="00686379"/>
    <w:rsid w:val="006871E6"/>
    <w:rsid w:val="006939E5"/>
    <w:rsid w:val="006942E8"/>
    <w:rsid w:val="006955AC"/>
    <w:rsid w:val="006A624C"/>
    <w:rsid w:val="006B0585"/>
    <w:rsid w:val="006C36D9"/>
    <w:rsid w:val="006C5089"/>
    <w:rsid w:val="006C6327"/>
    <w:rsid w:val="006C76E4"/>
    <w:rsid w:val="006D62B4"/>
    <w:rsid w:val="006D6DEF"/>
    <w:rsid w:val="006E1C5E"/>
    <w:rsid w:val="006E1D12"/>
    <w:rsid w:val="006E7429"/>
    <w:rsid w:val="00711C1B"/>
    <w:rsid w:val="007130C0"/>
    <w:rsid w:val="00713661"/>
    <w:rsid w:val="0071369B"/>
    <w:rsid w:val="00717026"/>
    <w:rsid w:val="007178AA"/>
    <w:rsid w:val="00717FAC"/>
    <w:rsid w:val="00731076"/>
    <w:rsid w:val="007317E3"/>
    <w:rsid w:val="00731D85"/>
    <w:rsid w:val="007339E3"/>
    <w:rsid w:val="007354CE"/>
    <w:rsid w:val="007426A6"/>
    <w:rsid w:val="0074342D"/>
    <w:rsid w:val="00743481"/>
    <w:rsid w:val="00751830"/>
    <w:rsid w:val="00752476"/>
    <w:rsid w:val="00760CA9"/>
    <w:rsid w:val="00770B80"/>
    <w:rsid w:val="00771CF2"/>
    <w:rsid w:val="00777C70"/>
    <w:rsid w:val="00783583"/>
    <w:rsid w:val="007848DE"/>
    <w:rsid w:val="00786756"/>
    <w:rsid w:val="007879A1"/>
    <w:rsid w:val="0079025A"/>
    <w:rsid w:val="00792409"/>
    <w:rsid w:val="00792694"/>
    <w:rsid w:val="00793344"/>
    <w:rsid w:val="007968E2"/>
    <w:rsid w:val="00796DBB"/>
    <w:rsid w:val="007A699F"/>
    <w:rsid w:val="007A6E8E"/>
    <w:rsid w:val="007A75C4"/>
    <w:rsid w:val="007B5269"/>
    <w:rsid w:val="007C5BDE"/>
    <w:rsid w:val="007D1932"/>
    <w:rsid w:val="007D5BDC"/>
    <w:rsid w:val="007F5A25"/>
    <w:rsid w:val="00801BBD"/>
    <w:rsid w:val="00802501"/>
    <w:rsid w:val="00803499"/>
    <w:rsid w:val="008050FC"/>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A220E"/>
    <w:rsid w:val="008B11F5"/>
    <w:rsid w:val="008B2A38"/>
    <w:rsid w:val="008B371A"/>
    <w:rsid w:val="008B7C5C"/>
    <w:rsid w:val="008C0965"/>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82A"/>
    <w:rsid w:val="00903EBC"/>
    <w:rsid w:val="00904942"/>
    <w:rsid w:val="00904F75"/>
    <w:rsid w:val="0092549D"/>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1C8A"/>
    <w:rsid w:val="009C3B8C"/>
    <w:rsid w:val="009C5478"/>
    <w:rsid w:val="009C555F"/>
    <w:rsid w:val="009D349C"/>
    <w:rsid w:val="009D7B42"/>
    <w:rsid w:val="009F2911"/>
    <w:rsid w:val="009F4A80"/>
    <w:rsid w:val="009F6393"/>
    <w:rsid w:val="00A104E6"/>
    <w:rsid w:val="00A12AAB"/>
    <w:rsid w:val="00A13660"/>
    <w:rsid w:val="00A16973"/>
    <w:rsid w:val="00A23EF9"/>
    <w:rsid w:val="00A23F6E"/>
    <w:rsid w:val="00A31065"/>
    <w:rsid w:val="00A3554B"/>
    <w:rsid w:val="00A372DA"/>
    <w:rsid w:val="00A42493"/>
    <w:rsid w:val="00A43B0A"/>
    <w:rsid w:val="00A4515E"/>
    <w:rsid w:val="00A464E1"/>
    <w:rsid w:val="00A466BE"/>
    <w:rsid w:val="00A60547"/>
    <w:rsid w:val="00A7282D"/>
    <w:rsid w:val="00A730AC"/>
    <w:rsid w:val="00A75764"/>
    <w:rsid w:val="00A9058D"/>
    <w:rsid w:val="00A91ACB"/>
    <w:rsid w:val="00A93020"/>
    <w:rsid w:val="00AA33CC"/>
    <w:rsid w:val="00AA3546"/>
    <w:rsid w:val="00AA7942"/>
    <w:rsid w:val="00AB1734"/>
    <w:rsid w:val="00AB3608"/>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35E0"/>
    <w:rsid w:val="00B54622"/>
    <w:rsid w:val="00B568F3"/>
    <w:rsid w:val="00B570CB"/>
    <w:rsid w:val="00B6048E"/>
    <w:rsid w:val="00B62C07"/>
    <w:rsid w:val="00B65675"/>
    <w:rsid w:val="00B6753D"/>
    <w:rsid w:val="00B67979"/>
    <w:rsid w:val="00B72F49"/>
    <w:rsid w:val="00B756B8"/>
    <w:rsid w:val="00B769C9"/>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5836"/>
    <w:rsid w:val="00BE11F4"/>
    <w:rsid w:val="00BE44E5"/>
    <w:rsid w:val="00BE4A89"/>
    <w:rsid w:val="00BE7196"/>
    <w:rsid w:val="00BF282D"/>
    <w:rsid w:val="00C00B18"/>
    <w:rsid w:val="00C03B73"/>
    <w:rsid w:val="00C049BA"/>
    <w:rsid w:val="00C062FB"/>
    <w:rsid w:val="00C06979"/>
    <w:rsid w:val="00C12C6B"/>
    <w:rsid w:val="00C13571"/>
    <w:rsid w:val="00C1701B"/>
    <w:rsid w:val="00C200B2"/>
    <w:rsid w:val="00C21F64"/>
    <w:rsid w:val="00C23D6A"/>
    <w:rsid w:val="00C31F33"/>
    <w:rsid w:val="00C37D7A"/>
    <w:rsid w:val="00C41BF8"/>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6775"/>
    <w:rsid w:val="00CC3F1E"/>
    <w:rsid w:val="00CE0C43"/>
    <w:rsid w:val="00CE18E5"/>
    <w:rsid w:val="00CE2D5B"/>
    <w:rsid w:val="00CE50BC"/>
    <w:rsid w:val="00CF0B18"/>
    <w:rsid w:val="00CF10E4"/>
    <w:rsid w:val="00CF74D6"/>
    <w:rsid w:val="00D01361"/>
    <w:rsid w:val="00D170A2"/>
    <w:rsid w:val="00D2629B"/>
    <w:rsid w:val="00D26A43"/>
    <w:rsid w:val="00D42579"/>
    <w:rsid w:val="00D4663F"/>
    <w:rsid w:val="00D5384F"/>
    <w:rsid w:val="00D567C6"/>
    <w:rsid w:val="00D60414"/>
    <w:rsid w:val="00D61925"/>
    <w:rsid w:val="00D65C9E"/>
    <w:rsid w:val="00D82448"/>
    <w:rsid w:val="00D82890"/>
    <w:rsid w:val="00D84D42"/>
    <w:rsid w:val="00D8675B"/>
    <w:rsid w:val="00D8796C"/>
    <w:rsid w:val="00D908E6"/>
    <w:rsid w:val="00D91DE4"/>
    <w:rsid w:val="00DA0E1F"/>
    <w:rsid w:val="00DA2773"/>
    <w:rsid w:val="00DA3C9D"/>
    <w:rsid w:val="00DA4C82"/>
    <w:rsid w:val="00DA6D16"/>
    <w:rsid w:val="00DB33F5"/>
    <w:rsid w:val="00DB34B6"/>
    <w:rsid w:val="00DB48D1"/>
    <w:rsid w:val="00DB4F9D"/>
    <w:rsid w:val="00DC2A71"/>
    <w:rsid w:val="00DC6C85"/>
    <w:rsid w:val="00DE2282"/>
    <w:rsid w:val="00DE643E"/>
    <w:rsid w:val="00DE73AB"/>
    <w:rsid w:val="00DF1A32"/>
    <w:rsid w:val="00E00073"/>
    <w:rsid w:val="00E00573"/>
    <w:rsid w:val="00E0311A"/>
    <w:rsid w:val="00E04EC1"/>
    <w:rsid w:val="00E11808"/>
    <w:rsid w:val="00E14E97"/>
    <w:rsid w:val="00E209DD"/>
    <w:rsid w:val="00E236DE"/>
    <w:rsid w:val="00E243FD"/>
    <w:rsid w:val="00E27FFD"/>
    <w:rsid w:val="00E30349"/>
    <w:rsid w:val="00E34A90"/>
    <w:rsid w:val="00E35632"/>
    <w:rsid w:val="00E43241"/>
    <w:rsid w:val="00E47487"/>
    <w:rsid w:val="00E505D0"/>
    <w:rsid w:val="00E514DA"/>
    <w:rsid w:val="00E5333E"/>
    <w:rsid w:val="00E61D05"/>
    <w:rsid w:val="00E66F39"/>
    <w:rsid w:val="00E7626A"/>
    <w:rsid w:val="00E82468"/>
    <w:rsid w:val="00E84B4E"/>
    <w:rsid w:val="00E91257"/>
    <w:rsid w:val="00E91D2E"/>
    <w:rsid w:val="00E94EB2"/>
    <w:rsid w:val="00E9746B"/>
    <w:rsid w:val="00E97750"/>
    <w:rsid w:val="00EA2969"/>
    <w:rsid w:val="00EA2B48"/>
    <w:rsid w:val="00EA317A"/>
    <w:rsid w:val="00EB1887"/>
    <w:rsid w:val="00EB282E"/>
    <w:rsid w:val="00EB2DE4"/>
    <w:rsid w:val="00EC0FC1"/>
    <w:rsid w:val="00EC4EDB"/>
    <w:rsid w:val="00ED25C7"/>
    <w:rsid w:val="00ED2DB5"/>
    <w:rsid w:val="00EE4FAD"/>
    <w:rsid w:val="00EF2786"/>
    <w:rsid w:val="00EF294C"/>
    <w:rsid w:val="00EF617A"/>
    <w:rsid w:val="00F01F27"/>
    <w:rsid w:val="00F0271D"/>
    <w:rsid w:val="00F11AC3"/>
    <w:rsid w:val="00F125B7"/>
    <w:rsid w:val="00F1308F"/>
    <w:rsid w:val="00F15E81"/>
    <w:rsid w:val="00F16E29"/>
    <w:rsid w:val="00F20755"/>
    <w:rsid w:val="00F26049"/>
    <w:rsid w:val="00F26DF1"/>
    <w:rsid w:val="00F34D16"/>
    <w:rsid w:val="00F42DFB"/>
    <w:rsid w:val="00F50982"/>
    <w:rsid w:val="00F535E9"/>
    <w:rsid w:val="00F562E5"/>
    <w:rsid w:val="00F6121A"/>
    <w:rsid w:val="00F64827"/>
    <w:rsid w:val="00F71984"/>
    <w:rsid w:val="00F72704"/>
    <w:rsid w:val="00F8625D"/>
    <w:rsid w:val="00F905FA"/>
    <w:rsid w:val="00F9126A"/>
    <w:rsid w:val="00F94F3F"/>
    <w:rsid w:val="00FA135D"/>
    <w:rsid w:val="00FA3C40"/>
    <w:rsid w:val="00FA3CA2"/>
    <w:rsid w:val="00FB0873"/>
    <w:rsid w:val="00FB20A8"/>
    <w:rsid w:val="00FC0B25"/>
    <w:rsid w:val="00FC12FF"/>
    <w:rsid w:val="00FC4DD3"/>
    <w:rsid w:val="00FC65F7"/>
    <w:rsid w:val="00FD0A7E"/>
    <w:rsid w:val="00FD0E90"/>
    <w:rsid w:val="00FD1BAC"/>
    <w:rsid w:val="00FE7424"/>
    <w:rsid w:val="00FE7E13"/>
    <w:rsid w:val="00FF4029"/>
    <w:rsid w:val="00FF66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658</Words>
  <Characters>3756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Sinem  YILMAZ</cp:lastModifiedBy>
  <cp:revision>5</cp:revision>
  <cp:lastPrinted>2012-01-03T06:45:00Z</cp:lastPrinted>
  <dcterms:created xsi:type="dcterms:W3CDTF">2019-04-03T12:58:00Z</dcterms:created>
  <dcterms:modified xsi:type="dcterms:W3CDTF">2019-04-08T11:57:00Z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-1299594662</vt:i4>
  </property>
</Properties>
</file>