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BC1" w:rsidRPr="00597CB6" w:rsidRDefault="00480252" w:rsidP="00B10BC1">
      <w:pPr>
        <w:pStyle w:val="ndeer"/>
        <w:jc w:val="center"/>
        <w:rPr>
          <w:b/>
          <w:szCs w:val="24"/>
        </w:rPr>
      </w:pPr>
      <w:bookmarkStart w:id="0" w:name="_GoBack"/>
      <w:r w:rsidRPr="00597CB6">
        <w:rPr>
          <w:szCs w:val="24"/>
        </w:rPr>
        <w:t xml:space="preserve"> </w:t>
      </w:r>
      <w:r w:rsidR="00B10BC1" w:rsidRPr="00597CB6">
        <w:rPr>
          <w:b/>
          <w:szCs w:val="24"/>
        </w:rPr>
        <w:t>SERHAT KALKINMA AJANSI</w:t>
      </w:r>
    </w:p>
    <w:p w:rsidR="00B10BC1" w:rsidRPr="00597CB6" w:rsidRDefault="0053392A" w:rsidP="00B10BC1">
      <w:pPr>
        <w:pStyle w:val="ndeer0"/>
        <w:spacing w:before="0" w:beforeAutospacing="0" w:after="0" w:afterAutospacing="0"/>
        <w:jc w:val="center"/>
        <w:rPr>
          <w:b/>
          <w:bCs/>
        </w:rPr>
      </w:pPr>
      <w:r w:rsidRPr="00597CB6">
        <w:rPr>
          <w:b/>
          <w:bCs/>
        </w:rPr>
        <w:t>201</w:t>
      </w:r>
      <w:r w:rsidR="00F01F27" w:rsidRPr="00597CB6">
        <w:rPr>
          <w:b/>
          <w:bCs/>
        </w:rPr>
        <w:t>8</w:t>
      </w:r>
      <w:r w:rsidR="00184920" w:rsidRPr="00597CB6">
        <w:rPr>
          <w:b/>
          <w:bCs/>
        </w:rPr>
        <w:t xml:space="preserve"> </w:t>
      </w:r>
      <w:r w:rsidR="00B10BC1" w:rsidRPr="00597CB6">
        <w:rPr>
          <w:b/>
          <w:bCs/>
        </w:rPr>
        <w:t xml:space="preserve">YILI TEKNİK DESTEK PROGRAMI </w:t>
      </w:r>
    </w:p>
    <w:p w:rsidR="00D61925" w:rsidRPr="00597CB6" w:rsidRDefault="00D61925" w:rsidP="00B10BC1">
      <w:pPr>
        <w:pStyle w:val="ndeer0"/>
        <w:spacing w:before="0" w:beforeAutospacing="0" w:after="0" w:afterAutospacing="0"/>
        <w:jc w:val="center"/>
        <w:rPr>
          <w:b/>
          <w:bCs/>
        </w:rPr>
      </w:pPr>
    </w:p>
    <w:tbl>
      <w:tblPr>
        <w:tblW w:w="8273" w:type="dxa"/>
        <w:jc w:val="center"/>
        <w:tblCellMar>
          <w:left w:w="70" w:type="dxa"/>
          <w:right w:w="70" w:type="dxa"/>
        </w:tblCellMar>
        <w:tblLook w:val="04A0" w:firstRow="1" w:lastRow="0" w:firstColumn="1" w:lastColumn="0" w:noHBand="0" w:noVBand="1"/>
      </w:tblPr>
      <w:tblGrid>
        <w:gridCol w:w="2578"/>
        <w:gridCol w:w="5695"/>
      </w:tblGrid>
      <w:tr w:rsidR="008B2A38" w:rsidRPr="00597CB6" w:rsidTr="00523D82">
        <w:trPr>
          <w:trHeight w:val="322"/>
          <w:jc w:val="center"/>
        </w:trPr>
        <w:tc>
          <w:tcPr>
            <w:tcW w:w="8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jc w:val="center"/>
              <w:rPr>
                <w:b/>
                <w:bCs/>
                <w:color w:val="000000"/>
                <w:lang w:eastAsia="tr-TR"/>
              </w:rPr>
            </w:pPr>
            <w:r w:rsidRPr="00597CB6">
              <w:rPr>
                <w:b/>
                <w:bCs/>
                <w:color w:val="000000"/>
                <w:lang w:eastAsia="tr-TR"/>
              </w:rPr>
              <w:t>TEKNİK ŞARTNAME</w:t>
            </w:r>
          </w:p>
        </w:tc>
      </w:tr>
      <w:tr w:rsidR="008B2A38" w:rsidRPr="00597CB6" w:rsidTr="00523D82">
        <w:trPr>
          <w:trHeight w:val="322"/>
          <w:jc w:val="center"/>
        </w:trPr>
        <w:tc>
          <w:tcPr>
            <w:tcW w:w="8273" w:type="dxa"/>
            <w:gridSpan w:val="2"/>
            <w:vMerge/>
            <w:tcBorders>
              <w:top w:val="single" w:sz="4" w:space="0" w:color="auto"/>
              <w:left w:val="single" w:sz="4" w:space="0" w:color="auto"/>
              <w:bottom w:val="single" w:sz="4" w:space="0" w:color="auto"/>
              <w:right w:val="single" w:sz="4" w:space="0" w:color="auto"/>
            </w:tcBorders>
            <w:vAlign w:val="center"/>
            <w:hideMark/>
          </w:tcPr>
          <w:p w:rsidR="008B2A38" w:rsidRPr="00597CB6" w:rsidRDefault="008B2A38" w:rsidP="00523D82">
            <w:pPr>
              <w:rPr>
                <w:b/>
                <w:bCs/>
                <w:color w:val="000000"/>
                <w:lang w:eastAsia="tr-TR"/>
              </w:rPr>
            </w:pP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Sözleşme Numarası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523D82">
            <w:pPr>
              <w:rPr>
                <w:color w:val="000000"/>
                <w:lang w:eastAsia="tr-TR"/>
              </w:rPr>
            </w:pPr>
            <w:r w:rsidRPr="00597CB6">
              <w:rPr>
                <w:color w:val="000000"/>
                <w:lang w:eastAsia="tr-TR"/>
              </w:rPr>
              <w:t>TRA2/18/TD/0107</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Yararlanıcı Kurum</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385904">
            <w:pPr>
              <w:rPr>
                <w:color w:val="000000"/>
                <w:lang w:eastAsia="tr-TR"/>
              </w:rPr>
            </w:pPr>
            <w:r w:rsidRPr="00597CB6">
              <w:rPr>
                <w:color w:val="000000"/>
                <w:lang w:eastAsia="tr-TR"/>
              </w:rPr>
              <w:t>Ağrı Ticaret ve Sanayi Odası</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Proje Adı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523D82">
            <w:pPr>
              <w:rPr>
                <w:color w:val="000000"/>
                <w:lang w:eastAsia="tr-TR"/>
              </w:rPr>
            </w:pPr>
            <w:r w:rsidRPr="00597CB6">
              <w:rPr>
                <w:color w:val="000000"/>
                <w:lang w:eastAsia="tr-TR"/>
              </w:rPr>
              <w:t>Ağrı Ticaret ve Sanayi Odası Stratejik Planını Hazırlıyor</w:t>
            </w:r>
          </w:p>
        </w:tc>
      </w:tr>
      <w:tr w:rsidR="008B2A38" w:rsidRPr="00597CB6" w:rsidTr="00523D82">
        <w:trPr>
          <w:trHeight w:val="276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İşin Tanımı ve İçeriği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301E81">
            <w:pPr>
              <w:jc w:val="both"/>
            </w:pPr>
            <w:r w:rsidRPr="00597CB6">
              <w:t>Ağrı Ticaret ve Sanayi Odası kurumsal kimlik kazandırıp kurumsallaşmalarını sağlayacak danışmanlık vermek ve sonrasında alınan danışmanlık sonucu ortaya çıkan Stratejik Planın uygulama aşamasında ön görülen faaliyetlerin yerine getirilmesini amaçlamaktadır.</w:t>
            </w:r>
          </w:p>
          <w:p w:rsidR="00301E81" w:rsidRPr="00597CB6" w:rsidRDefault="00301E81" w:rsidP="00385904"/>
          <w:p w:rsidR="00301E81" w:rsidRPr="00597CB6" w:rsidRDefault="00301E81" w:rsidP="00385904">
            <w:r w:rsidRPr="00597CB6">
              <w:t>Proj</w:t>
            </w:r>
            <w:r w:rsidR="00736640" w:rsidRPr="00597CB6">
              <w:t xml:space="preserve">e kapsamında yapılacak faaliyetlerin içeriği </w:t>
            </w:r>
            <w:r w:rsidRPr="00597CB6">
              <w:t>aşağıda sıralanmıştır:</w:t>
            </w:r>
          </w:p>
          <w:p w:rsidR="00301E81" w:rsidRPr="00597CB6" w:rsidRDefault="00301E81" w:rsidP="00301E81">
            <w:pPr>
              <w:spacing w:line="276" w:lineRule="auto"/>
              <w:jc w:val="both"/>
              <w:rPr>
                <w:color w:val="000000"/>
                <w:lang w:eastAsia="tr-TR"/>
              </w:rPr>
            </w:pPr>
          </w:p>
          <w:p w:rsidR="00301E81" w:rsidRPr="00597CB6" w:rsidRDefault="00736640" w:rsidP="00301E81">
            <w:pPr>
              <w:spacing w:line="276" w:lineRule="auto"/>
              <w:jc w:val="both"/>
              <w:rPr>
                <w:color w:val="000000"/>
                <w:lang w:eastAsia="tr-TR"/>
              </w:rPr>
            </w:pPr>
            <w:r w:rsidRPr="00597CB6">
              <w:rPr>
                <w:color w:val="000000"/>
                <w:lang w:eastAsia="tr-TR"/>
              </w:rPr>
              <w:t xml:space="preserve">    </w:t>
            </w:r>
            <w:r w:rsidR="00301E81" w:rsidRPr="00597CB6">
              <w:rPr>
                <w:b/>
                <w:color w:val="000000"/>
                <w:lang w:eastAsia="tr-TR"/>
              </w:rPr>
              <w:t>HAZIRLIK ÇALIŞMALARI:</w:t>
            </w:r>
          </w:p>
          <w:p w:rsidR="00301E81" w:rsidRPr="00597CB6" w:rsidRDefault="00301E81" w:rsidP="00736640">
            <w:pPr>
              <w:pStyle w:val="ListeParagraf"/>
              <w:numPr>
                <w:ilvl w:val="0"/>
                <w:numId w:val="13"/>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Planın sahiplenilmesinin sağlanması (yöneticilere ve çalışanlara ayrı ayrı eğitim verilmesi): Neden Stratejik Planlama? Kurumsallaşma nedir? Çağdaş Yönetim anlayışı nasıl olmalıdır? Kurumsal Yönetim nedir? Oda/Borsaların varlık sebepleri nedir? TOBB Oda/Borsa Akreditasyon Sistemi ve Felsefesi nedir? Stratejik Planlamanın adımları nelerdir? Sorularının yanıtlarının tartışmalı biçimde alınacağı etkileşimli eğitim.</w:t>
            </w:r>
          </w:p>
          <w:p w:rsidR="00301E81" w:rsidRPr="00597CB6" w:rsidRDefault="00301E81" w:rsidP="00736640">
            <w:pPr>
              <w:pStyle w:val="ListeParagraf"/>
              <w:numPr>
                <w:ilvl w:val="0"/>
                <w:numId w:val="13"/>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Stratejik Planlanın hazırlanması için gerekli ihtiyaçların tespiti: Stratejik Planın hazırlanması için gerekli olan eğitim, danışmanlık, veri ve kaynak ihtiyaçlarının belirlenmesi.</w:t>
            </w:r>
          </w:p>
          <w:p w:rsidR="00301E81" w:rsidRPr="00597CB6" w:rsidRDefault="00301E81" w:rsidP="00301E81">
            <w:pPr>
              <w:pStyle w:val="ListeParagraf"/>
              <w:numPr>
                <w:ilvl w:val="0"/>
                <w:numId w:val="13"/>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Stratejik Planın iş-zaman planının hazırlanması</w:t>
            </w:r>
          </w:p>
          <w:p w:rsidR="00301E81" w:rsidRPr="00597CB6" w:rsidRDefault="00301E81" w:rsidP="00301E81">
            <w:pPr>
              <w:spacing w:line="276" w:lineRule="auto"/>
              <w:jc w:val="both"/>
              <w:rPr>
                <w:b/>
                <w:color w:val="000000"/>
                <w:lang w:eastAsia="tr-TR"/>
              </w:rPr>
            </w:pPr>
            <w:r w:rsidRPr="00597CB6">
              <w:rPr>
                <w:b/>
                <w:color w:val="000000"/>
                <w:lang w:eastAsia="tr-TR"/>
              </w:rPr>
              <w:tab/>
              <w:t>DURUM ANALİZİ:</w:t>
            </w:r>
          </w:p>
          <w:p w:rsidR="00301E81" w:rsidRPr="00597CB6" w:rsidRDefault="00301E81" w:rsidP="00C26817">
            <w:pPr>
              <w:pStyle w:val="ListeParagraf"/>
              <w:numPr>
                <w:ilvl w:val="0"/>
                <w:numId w:val="14"/>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 xml:space="preserve">Yasal Yükümlülükler ve Mevzuat analizi: Tüm Oda/Borsaların uymakla yükümlü olduğu kanun ve ilgili ikincil mevzuatın belirlenmesi. </w:t>
            </w:r>
          </w:p>
          <w:p w:rsidR="00301E81" w:rsidRPr="00597CB6" w:rsidRDefault="00301E81" w:rsidP="00C26817">
            <w:pPr>
              <w:pStyle w:val="ListeParagraf"/>
              <w:numPr>
                <w:ilvl w:val="0"/>
                <w:numId w:val="14"/>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Faaliyet ve hizmetlere yönelik kurumsal kapasitenin belirlenmesi, süreçlerin etkinlik analizi: Oda ve Borsalarda gerçekleştirilen tüm hizmetlerin belirlenerek, süreç yaklaşımıyla, ana ve alt süreçlerin tanımlanıp, ilişkilerinin ortaya konması ve etkinliklerinin değerlendirilmesi.</w:t>
            </w:r>
          </w:p>
          <w:p w:rsidR="00301E81" w:rsidRPr="00597CB6" w:rsidRDefault="00301E81" w:rsidP="00C26817">
            <w:pPr>
              <w:pStyle w:val="ListeParagraf"/>
              <w:numPr>
                <w:ilvl w:val="0"/>
                <w:numId w:val="14"/>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 xml:space="preserve">Paydaş analizi ve paydaş toplantısı: İç ve dış paydaşların belirlenmesi, </w:t>
            </w:r>
            <w:proofErr w:type="spellStart"/>
            <w:r w:rsidRPr="00597CB6">
              <w:rPr>
                <w:rFonts w:ascii="Times New Roman" w:hAnsi="Times New Roman"/>
                <w:color w:val="000000"/>
                <w:sz w:val="24"/>
                <w:szCs w:val="24"/>
                <w:lang w:eastAsia="tr-TR"/>
              </w:rPr>
              <w:t>önceliklendirmelerin</w:t>
            </w:r>
            <w:proofErr w:type="spellEnd"/>
            <w:r w:rsidRPr="00597CB6">
              <w:rPr>
                <w:rFonts w:ascii="Times New Roman" w:hAnsi="Times New Roman"/>
                <w:color w:val="000000"/>
                <w:sz w:val="24"/>
                <w:szCs w:val="24"/>
                <w:lang w:eastAsia="tr-TR"/>
              </w:rPr>
              <w:t xml:space="preserve"> yapılması, önemli paydaşlarla </w:t>
            </w:r>
            <w:proofErr w:type="spellStart"/>
            <w:r w:rsidRPr="00597CB6">
              <w:rPr>
                <w:rFonts w:ascii="Times New Roman" w:hAnsi="Times New Roman"/>
                <w:color w:val="000000"/>
                <w:sz w:val="24"/>
                <w:szCs w:val="24"/>
                <w:lang w:eastAsia="tr-TR"/>
              </w:rPr>
              <w:t>çalıştay</w:t>
            </w:r>
            <w:proofErr w:type="spellEnd"/>
            <w:r w:rsidRPr="00597CB6">
              <w:rPr>
                <w:rFonts w:ascii="Times New Roman" w:hAnsi="Times New Roman"/>
                <w:color w:val="000000"/>
                <w:sz w:val="24"/>
                <w:szCs w:val="24"/>
                <w:lang w:eastAsia="tr-TR"/>
              </w:rPr>
              <w:t xml:space="preserve"> veya beyin </w:t>
            </w:r>
            <w:r w:rsidRPr="00597CB6">
              <w:rPr>
                <w:rFonts w:ascii="Times New Roman" w:hAnsi="Times New Roman"/>
                <w:color w:val="000000"/>
                <w:sz w:val="24"/>
                <w:szCs w:val="24"/>
                <w:lang w:eastAsia="tr-TR"/>
              </w:rPr>
              <w:lastRenderedPageBreak/>
              <w:t xml:space="preserve">fırtınası niteliğinde toplantılar yapılarak, Güçlü ve Zayıf yanların belirlenmesi, Fırsat ve Tehditlerin ortaya konması, Oda/Borsalardan beklentilerin ve bölgesel ve </w:t>
            </w:r>
            <w:proofErr w:type="spellStart"/>
            <w:r w:rsidRPr="00597CB6">
              <w:rPr>
                <w:rFonts w:ascii="Times New Roman" w:hAnsi="Times New Roman"/>
                <w:color w:val="000000"/>
                <w:sz w:val="24"/>
                <w:szCs w:val="24"/>
                <w:lang w:eastAsia="tr-TR"/>
              </w:rPr>
              <w:t>sektörel</w:t>
            </w:r>
            <w:proofErr w:type="spellEnd"/>
            <w:r w:rsidRPr="00597CB6">
              <w:rPr>
                <w:rFonts w:ascii="Times New Roman" w:hAnsi="Times New Roman"/>
                <w:color w:val="000000"/>
                <w:sz w:val="24"/>
                <w:szCs w:val="24"/>
                <w:lang w:eastAsia="tr-TR"/>
              </w:rPr>
              <w:t xml:space="preserve"> sorunların tespit edilmesi</w:t>
            </w:r>
          </w:p>
          <w:p w:rsidR="00301E81" w:rsidRPr="00597CB6" w:rsidRDefault="00301E81" w:rsidP="00C26817">
            <w:pPr>
              <w:pStyle w:val="ListeParagraf"/>
              <w:numPr>
                <w:ilvl w:val="0"/>
                <w:numId w:val="14"/>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 xml:space="preserve">Kurum içi analiz: Oda/borsanın mali, beşeri, entelektüel, teknolojik ve gayrimenkul birikimlerinin belirlenmesi, yönetim anlayışının ortaya konarak güçlü ve iyileştirilemeye açık tarafların belirlenmesi. </w:t>
            </w:r>
          </w:p>
          <w:p w:rsidR="00301E81" w:rsidRPr="00597CB6" w:rsidRDefault="00301E81" w:rsidP="00301E81">
            <w:pPr>
              <w:pStyle w:val="ListeParagraf"/>
              <w:numPr>
                <w:ilvl w:val="0"/>
                <w:numId w:val="14"/>
              </w:numPr>
              <w:jc w:val="both"/>
              <w:rPr>
                <w:rFonts w:ascii="Times New Roman" w:hAnsi="Times New Roman"/>
                <w:color w:val="000000"/>
                <w:sz w:val="24"/>
                <w:szCs w:val="24"/>
                <w:lang w:eastAsia="tr-TR"/>
              </w:rPr>
            </w:pPr>
            <w:proofErr w:type="gramStart"/>
            <w:r w:rsidRPr="00597CB6">
              <w:rPr>
                <w:rFonts w:ascii="Times New Roman" w:hAnsi="Times New Roman"/>
                <w:color w:val="000000"/>
                <w:sz w:val="24"/>
                <w:szCs w:val="24"/>
                <w:lang w:eastAsia="tr-TR"/>
              </w:rPr>
              <w:t>Çevre analizi: Odacılık/Borsacılık alanında bölgesel, ulusal ve uluslararası nitelikte olumlu ve olumsuz akımların belirlenmesi.</w:t>
            </w:r>
            <w:proofErr w:type="gramEnd"/>
          </w:p>
          <w:p w:rsidR="00301E81" w:rsidRPr="00597CB6" w:rsidRDefault="00301E81" w:rsidP="00301E81">
            <w:pPr>
              <w:spacing w:line="276" w:lineRule="auto"/>
              <w:jc w:val="both"/>
              <w:rPr>
                <w:color w:val="000000"/>
                <w:lang w:eastAsia="tr-TR"/>
              </w:rPr>
            </w:pPr>
            <w:r w:rsidRPr="00597CB6">
              <w:rPr>
                <w:color w:val="000000"/>
                <w:lang w:eastAsia="tr-TR"/>
              </w:rPr>
              <w:tab/>
            </w:r>
            <w:r w:rsidR="00C26817" w:rsidRPr="00597CB6">
              <w:rPr>
                <w:b/>
                <w:color w:val="000000"/>
                <w:lang w:eastAsia="tr-TR"/>
              </w:rPr>
              <w:t>GELECEĞİN PLANLANMASI</w:t>
            </w:r>
          </w:p>
          <w:p w:rsidR="00301E81" w:rsidRPr="00597CB6" w:rsidRDefault="00301E81" w:rsidP="00C26817">
            <w:pPr>
              <w:pStyle w:val="ListeParagraf"/>
              <w:numPr>
                <w:ilvl w:val="0"/>
                <w:numId w:val="15"/>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Misyon, Vizyon ve Temel Değerlerin belirlenmesi: Oda/Borsanın var oluş sebebi, orta ve uzun vadede olmak istediği yer ve bu konuma ulaşırken savunduğu ve bağlı kaldığı etik ve temel değerler.</w:t>
            </w:r>
          </w:p>
          <w:p w:rsidR="00C26817" w:rsidRPr="00597CB6" w:rsidRDefault="00301E81" w:rsidP="00C26817">
            <w:pPr>
              <w:pStyle w:val="ListeParagraf"/>
              <w:numPr>
                <w:ilvl w:val="0"/>
                <w:numId w:val="15"/>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 xml:space="preserve">Amaçlar, Hedefler, Performans Göstergeleri ve Stratejilerin belirlenmesi: Oda/Borsayı belirlemiş olduğu </w:t>
            </w:r>
            <w:proofErr w:type="gramStart"/>
            <w:r w:rsidRPr="00597CB6">
              <w:rPr>
                <w:rFonts w:ascii="Times New Roman" w:hAnsi="Times New Roman"/>
                <w:color w:val="000000"/>
                <w:sz w:val="24"/>
                <w:szCs w:val="24"/>
                <w:lang w:eastAsia="tr-TR"/>
              </w:rPr>
              <w:t>vizyona</w:t>
            </w:r>
            <w:proofErr w:type="gramEnd"/>
            <w:r w:rsidRPr="00597CB6">
              <w:rPr>
                <w:rFonts w:ascii="Times New Roman" w:hAnsi="Times New Roman"/>
                <w:color w:val="000000"/>
                <w:sz w:val="24"/>
                <w:szCs w:val="24"/>
                <w:lang w:eastAsia="tr-TR"/>
              </w:rPr>
              <w:t xml:space="preserve"> taşıyacak amaçlar, amaçların gerçekleşmesini sağlayacak hedefler ve kurumu hedeflerine ulaştıracak stratejilerin tutarlı bir bütünlük ve hiyerarşik yapı içerisinde belirlenmesi, Stratejik Planın performansını ölçmeye yarayacak, hedeflere ilişkin performans göstergelerinin sağlıklı bir biçimde hazırlanması.</w:t>
            </w:r>
            <w:r w:rsidRPr="00597CB6">
              <w:rPr>
                <w:rFonts w:ascii="Times New Roman" w:hAnsi="Times New Roman"/>
                <w:color w:val="000000"/>
                <w:sz w:val="24"/>
                <w:szCs w:val="24"/>
                <w:lang w:eastAsia="tr-TR"/>
              </w:rPr>
              <w:tab/>
            </w:r>
          </w:p>
          <w:p w:rsidR="00301E81" w:rsidRPr="00597CB6" w:rsidRDefault="00C26817" w:rsidP="00C26817">
            <w:pPr>
              <w:pStyle w:val="ListeParagraf"/>
              <w:jc w:val="both"/>
              <w:rPr>
                <w:rFonts w:ascii="Times New Roman" w:hAnsi="Times New Roman"/>
                <w:color w:val="000000"/>
                <w:sz w:val="24"/>
                <w:szCs w:val="24"/>
                <w:lang w:eastAsia="tr-TR"/>
              </w:rPr>
            </w:pPr>
            <w:r w:rsidRPr="00597CB6">
              <w:rPr>
                <w:rFonts w:ascii="Times New Roman" w:hAnsi="Times New Roman"/>
                <w:b/>
                <w:color w:val="000000"/>
                <w:sz w:val="24"/>
                <w:szCs w:val="24"/>
                <w:lang w:eastAsia="tr-TR"/>
              </w:rPr>
              <w:t>MALİYETLENDİRME</w:t>
            </w:r>
          </w:p>
          <w:p w:rsidR="00301E81" w:rsidRPr="00597CB6" w:rsidRDefault="00301E81" w:rsidP="00C26817">
            <w:pPr>
              <w:pStyle w:val="ListeParagraf"/>
              <w:numPr>
                <w:ilvl w:val="0"/>
                <w:numId w:val="15"/>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 xml:space="preserve">Oda/Borsanın stratejik planının, yıllık </w:t>
            </w:r>
            <w:proofErr w:type="gramStart"/>
            <w:r w:rsidRPr="00597CB6">
              <w:rPr>
                <w:rFonts w:ascii="Times New Roman" w:hAnsi="Times New Roman"/>
                <w:color w:val="000000"/>
                <w:sz w:val="24"/>
                <w:szCs w:val="24"/>
                <w:lang w:eastAsia="tr-TR"/>
              </w:rPr>
              <w:t>bazda</w:t>
            </w:r>
            <w:proofErr w:type="gramEnd"/>
            <w:r w:rsidRPr="00597CB6">
              <w:rPr>
                <w:rFonts w:ascii="Times New Roman" w:hAnsi="Times New Roman"/>
                <w:color w:val="000000"/>
                <w:sz w:val="24"/>
                <w:szCs w:val="24"/>
                <w:lang w:eastAsia="tr-TR"/>
              </w:rPr>
              <w:t xml:space="preserve"> ve toplam olarak stratejiler üzerinden, maliyetlerinin belirlenmesi, bu maliyetlerin kaynağının bütçe ile ilişkilendirilmesi.</w:t>
            </w:r>
          </w:p>
          <w:p w:rsidR="00301E81" w:rsidRPr="00597CB6" w:rsidRDefault="00FD6252" w:rsidP="00FD6252">
            <w:pPr>
              <w:ind w:left="360"/>
              <w:jc w:val="both"/>
              <w:rPr>
                <w:b/>
                <w:color w:val="000000"/>
                <w:lang w:eastAsia="tr-TR"/>
              </w:rPr>
            </w:pPr>
            <w:r w:rsidRPr="00597CB6">
              <w:rPr>
                <w:b/>
                <w:color w:val="000000"/>
                <w:lang w:eastAsia="tr-TR"/>
              </w:rPr>
              <w:t xml:space="preserve">   İZLEME VE DEĞERENDİRME</w:t>
            </w:r>
          </w:p>
          <w:p w:rsidR="00301E81" w:rsidRPr="00597CB6" w:rsidRDefault="00301E81" w:rsidP="00C26817">
            <w:pPr>
              <w:pStyle w:val="ListeParagraf"/>
              <w:numPr>
                <w:ilvl w:val="0"/>
                <w:numId w:val="15"/>
              </w:numPr>
              <w:jc w:val="both"/>
              <w:rPr>
                <w:rFonts w:ascii="Times New Roman" w:hAnsi="Times New Roman"/>
                <w:color w:val="000000"/>
                <w:sz w:val="24"/>
                <w:szCs w:val="24"/>
                <w:lang w:eastAsia="tr-TR"/>
              </w:rPr>
            </w:pPr>
            <w:r w:rsidRPr="00597CB6">
              <w:rPr>
                <w:rFonts w:ascii="Times New Roman" w:hAnsi="Times New Roman"/>
                <w:color w:val="000000"/>
                <w:sz w:val="24"/>
                <w:szCs w:val="24"/>
                <w:lang w:eastAsia="tr-TR"/>
              </w:rPr>
              <w:t>Stratejik Planın uygulanmasında ortaya çıkacak uygunsuzlukların belirlenerek gerekli önlemlerin alınmasına olanak sağlayacak bir izleme-değerlendirme yönteminin belirlenmesi.</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lastRenderedPageBreak/>
              <w:t>Eğitimin/Danışmanlığın Süresi (Saat/Gün/Hafta)</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523D82">
            <w:pPr>
              <w:rPr>
                <w:color w:val="000000"/>
                <w:lang w:eastAsia="tr-TR"/>
              </w:rPr>
            </w:pPr>
            <w:r w:rsidRPr="00597CB6">
              <w:rPr>
                <w:color w:val="000000"/>
                <w:lang w:eastAsia="tr-TR"/>
              </w:rPr>
              <w:t>90 gün</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Eğitimin Katılımcı Sayısı</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523D82">
            <w:pPr>
              <w:rPr>
                <w:color w:val="000000"/>
                <w:lang w:eastAsia="tr-TR"/>
              </w:rPr>
            </w:pPr>
            <w:r w:rsidRPr="00597CB6">
              <w:rPr>
                <w:color w:val="000000"/>
                <w:lang w:eastAsia="tr-TR"/>
              </w:rPr>
              <w:t>15</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Eğitim/Danışmanlık Yeri</w:t>
            </w:r>
          </w:p>
        </w:tc>
        <w:tc>
          <w:tcPr>
            <w:tcW w:w="5695" w:type="dxa"/>
            <w:tcBorders>
              <w:top w:val="single" w:sz="4" w:space="0" w:color="auto"/>
              <w:left w:val="nil"/>
              <w:bottom w:val="single" w:sz="4" w:space="0" w:color="auto"/>
              <w:right w:val="single" w:sz="4" w:space="0" w:color="auto"/>
            </w:tcBorders>
            <w:shd w:val="clear" w:color="auto" w:fill="auto"/>
            <w:noWrap/>
            <w:hideMark/>
          </w:tcPr>
          <w:p w:rsidR="008B2A38" w:rsidRPr="00597CB6" w:rsidRDefault="00F631C7" w:rsidP="00523D82">
            <w:pPr>
              <w:rPr>
                <w:color w:val="000000"/>
                <w:lang w:eastAsia="tr-TR"/>
              </w:rPr>
            </w:pPr>
            <w:r w:rsidRPr="00597CB6">
              <w:rPr>
                <w:color w:val="000000"/>
                <w:lang w:eastAsia="tr-TR"/>
              </w:rPr>
              <w:t>Ağrı Ticaret ve Sanayi Odası</w:t>
            </w:r>
          </w:p>
        </w:tc>
      </w:tr>
      <w:tr w:rsidR="008B2A38" w:rsidRPr="00597CB6" w:rsidTr="00523D82">
        <w:trPr>
          <w:trHeight w:val="315"/>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2A38" w:rsidRPr="00597CB6" w:rsidRDefault="008B2A38" w:rsidP="00523D82">
            <w:pPr>
              <w:rPr>
                <w:color w:val="000000"/>
                <w:lang w:eastAsia="tr-TR"/>
              </w:rPr>
            </w:pPr>
            <w:r w:rsidRPr="00597CB6">
              <w:rPr>
                <w:color w:val="000000"/>
                <w:lang w:eastAsia="tr-TR"/>
              </w:rPr>
              <w:lastRenderedPageBreak/>
              <w:t>Eğitimde/Danışmanlıkta Firma Tarafından Sağlanacak Materyaller</w:t>
            </w:r>
          </w:p>
        </w:tc>
        <w:tc>
          <w:tcPr>
            <w:tcW w:w="5695" w:type="dxa"/>
            <w:tcBorders>
              <w:top w:val="single" w:sz="4" w:space="0" w:color="auto"/>
              <w:left w:val="nil"/>
              <w:bottom w:val="single" w:sz="4" w:space="0" w:color="auto"/>
              <w:right w:val="single" w:sz="4" w:space="0" w:color="auto"/>
            </w:tcBorders>
            <w:shd w:val="clear" w:color="auto" w:fill="auto"/>
            <w:noWrap/>
          </w:tcPr>
          <w:p w:rsidR="00CE09D9" w:rsidRPr="00597CB6" w:rsidRDefault="00CE09D9" w:rsidP="00CE09D9">
            <w:pPr>
              <w:pStyle w:val="ListeParagraf"/>
              <w:spacing w:after="0" w:line="240" w:lineRule="auto"/>
              <w:rPr>
                <w:rFonts w:ascii="Times New Roman" w:eastAsia="Times New Roman" w:hAnsi="Times New Roman"/>
                <w:color w:val="000000"/>
                <w:sz w:val="24"/>
                <w:szCs w:val="24"/>
                <w:lang w:eastAsia="tr-TR"/>
              </w:rPr>
            </w:pPr>
          </w:p>
          <w:p w:rsidR="008B2A38" w:rsidRPr="00597CB6" w:rsidRDefault="00B52BB7" w:rsidP="00B52BB7">
            <w:pPr>
              <w:pStyle w:val="ListeParagraf"/>
              <w:numPr>
                <w:ilvl w:val="0"/>
                <w:numId w:val="15"/>
              </w:numPr>
              <w:spacing w:after="0" w:line="240" w:lineRule="auto"/>
              <w:rPr>
                <w:rFonts w:ascii="Times New Roman" w:eastAsia="Times New Roman" w:hAnsi="Times New Roman"/>
                <w:color w:val="000000"/>
                <w:sz w:val="24"/>
                <w:szCs w:val="24"/>
                <w:lang w:eastAsia="tr-TR"/>
              </w:rPr>
            </w:pPr>
            <w:r w:rsidRPr="00597CB6">
              <w:rPr>
                <w:rFonts w:ascii="Times New Roman" w:eastAsia="Times New Roman" w:hAnsi="Times New Roman"/>
                <w:color w:val="000000"/>
                <w:sz w:val="24"/>
                <w:szCs w:val="24"/>
                <w:lang w:eastAsia="tr-TR"/>
              </w:rPr>
              <w:t>Stratejik Plan eğitim sunumu ve materyalleri</w:t>
            </w:r>
          </w:p>
          <w:p w:rsidR="00B52BB7" w:rsidRPr="00597CB6" w:rsidRDefault="00B52BB7" w:rsidP="00CE09D9">
            <w:pPr>
              <w:ind w:left="360"/>
              <w:rPr>
                <w:color w:val="000000"/>
                <w:lang w:eastAsia="tr-TR"/>
              </w:rPr>
            </w:pPr>
          </w:p>
          <w:p w:rsidR="00B52BB7" w:rsidRPr="00597CB6" w:rsidRDefault="00B52BB7" w:rsidP="00385904">
            <w:pPr>
              <w:pStyle w:val="ListeParagraf"/>
              <w:spacing w:after="0" w:line="240" w:lineRule="auto"/>
              <w:ind w:left="497"/>
              <w:rPr>
                <w:rFonts w:ascii="Times New Roman" w:eastAsia="Times New Roman" w:hAnsi="Times New Roman"/>
                <w:color w:val="000000"/>
                <w:sz w:val="24"/>
                <w:szCs w:val="24"/>
                <w:lang w:eastAsia="tr-TR"/>
              </w:rPr>
            </w:pPr>
          </w:p>
        </w:tc>
      </w:tr>
      <w:tr w:rsidR="008B2A38" w:rsidRPr="00597CB6" w:rsidTr="00FB6707">
        <w:trPr>
          <w:trHeight w:val="49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2A38" w:rsidRPr="00597CB6" w:rsidRDefault="008B2A38" w:rsidP="00523D82">
            <w:pPr>
              <w:rPr>
                <w:color w:val="000000"/>
                <w:lang w:eastAsia="tr-TR"/>
              </w:rPr>
            </w:pPr>
            <w:r w:rsidRPr="00597CB6">
              <w:rPr>
                <w:color w:val="000000"/>
                <w:lang w:eastAsia="tr-TR"/>
              </w:rPr>
              <w:t>Eğitimci/Danışmanda Aranan Şartlar</w:t>
            </w:r>
          </w:p>
        </w:tc>
        <w:tc>
          <w:tcPr>
            <w:tcW w:w="5695" w:type="dxa"/>
            <w:tcBorders>
              <w:top w:val="single" w:sz="4" w:space="0" w:color="auto"/>
              <w:left w:val="nil"/>
              <w:bottom w:val="single" w:sz="4" w:space="0" w:color="auto"/>
              <w:right w:val="single" w:sz="4" w:space="0" w:color="auto"/>
            </w:tcBorders>
            <w:shd w:val="clear" w:color="auto" w:fill="auto"/>
            <w:noWrap/>
            <w:hideMark/>
          </w:tcPr>
          <w:p w:rsidR="00EA51F8" w:rsidRPr="00597CB6" w:rsidRDefault="00EA51F8" w:rsidP="00EA51F8">
            <w:pPr>
              <w:pStyle w:val="ListeParagraf"/>
              <w:jc w:val="both"/>
              <w:rPr>
                <w:rFonts w:ascii="Times New Roman" w:hAnsi="Times New Roman"/>
                <w:sz w:val="24"/>
                <w:szCs w:val="24"/>
              </w:rPr>
            </w:pPr>
            <w:r w:rsidRPr="00597CB6">
              <w:rPr>
                <w:rFonts w:ascii="Times New Roman" w:hAnsi="Times New Roman"/>
                <w:sz w:val="24"/>
                <w:szCs w:val="24"/>
              </w:rPr>
              <w:t>Danışmanlık hizmetini verecek kişi/kişilerin;</w:t>
            </w:r>
          </w:p>
          <w:p w:rsidR="00F631C7" w:rsidRPr="00597CB6" w:rsidRDefault="00EA51F8" w:rsidP="00F631C7">
            <w:pPr>
              <w:pStyle w:val="ListeParagraf"/>
              <w:numPr>
                <w:ilvl w:val="0"/>
                <w:numId w:val="11"/>
              </w:numPr>
              <w:jc w:val="both"/>
              <w:rPr>
                <w:rFonts w:ascii="Times New Roman" w:hAnsi="Times New Roman"/>
                <w:sz w:val="24"/>
                <w:szCs w:val="24"/>
              </w:rPr>
            </w:pPr>
            <w:r w:rsidRPr="00597CB6">
              <w:rPr>
                <w:rFonts w:ascii="Times New Roman" w:hAnsi="Times New Roman"/>
                <w:sz w:val="24"/>
                <w:szCs w:val="24"/>
              </w:rPr>
              <w:t xml:space="preserve">Stratejik Plan hazırlanması kapsamında tüm </w:t>
            </w:r>
            <w:proofErr w:type="gramStart"/>
            <w:r w:rsidRPr="00597CB6">
              <w:rPr>
                <w:rFonts w:ascii="Times New Roman" w:hAnsi="Times New Roman"/>
                <w:sz w:val="24"/>
                <w:szCs w:val="24"/>
              </w:rPr>
              <w:t xml:space="preserve">aşamalarda  </w:t>
            </w:r>
            <w:r w:rsidR="00F631C7" w:rsidRPr="00597CB6">
              <w:rPr>
                <w:rFonts w:ascii="Times New Roman" w:hAnsi="Times New Roman"/>
                <w:sz w:val="24"/>
                <w:szCs w:val="24"/>
              </w:rPr>
              <w:t>Oda</w:t>
            </w:r>
            <w:proofErr w:type="gramEnd"/>
            <w:r w:rsidR="00F631C7" w:rsidRPr="00597CB6">
              <w:rPr>
                <w:rFonts w:ascii="Times New Roman" w:hAnsi="Times New Roman"/>
                <w:sz w:val="24"/>
                <w:szCs w:val="24"/>
              </w:rPr>
              <w:t xml:space="preserve">/Borsanın Akreditasyon Sorumlusu, Genel Sekreterin koordinasyonunda, telefon ve elektronik posta gibi araçlarla sürekli </w:t>
            </w:r>
            <w:r w:rsidR="00F3423A" w:rsidRPr="00597CB6">
              <w:rPr>
                <w:rFonts w:ascii="Times New Roman" w:hAnsi="Times New Roman"/>
                <w:sz w:val="24"/>
                <w:szCs w:val="24"/>
              </w:rPr>
              <w:t>iletişim halinde bulunması,</w:t>
            </w:r>
          </w:p>
          <w:p w:rsidR="00F631C7" w:rsidRPr="00597CB6" w:rsidRDefault="00481477" w:rsidP="00F631C7">
            <w:pPr>
              <w:pStyle w:val="ListeParagraf"/>
              <w:numPr>
                <w:ilvl w:val="0"/>
                <w:numId w:val="11"/>
              </w:numPr>
              <w:jc w:val="both"/>
              <w:rPr>
                <w:rFonts w:ascii="Times New Roman" w:hAnsi="Times New Roman"/>
                <w:sz w:val="24"/>
                <w:szCs w:val="24"/>
              </w:rPr>
            </w:pPr>
            <w:r w:rsidRPr="00597CB6">
              <w:rPr>
                <w:rFonts w:ascii="Times New Roman" w:hAnsi="Times New Roman"/>
                <w:sz w:val="24"/>
                <w:szCs w:val="24"/>
              </w:rPr>
              <w:t xml:space="preserve"> “E</w:t>
            </w:r>
            <w:r w:rsidR="00F631C7" w:rsidRPr="00597CB6">
              <w:rPr>
                <w:rFonts w:ascii="Times New Roman" w:hAnsi="Times New Roman"/>
                <w:sz w:val="24"/>
                <w:szCs w:val="24"/>
              </w:rPr>
              <w:t>tkileşimli eğitim” ve paydaşlarla gerçekleştirilecek olan “</w:t>
            </w:r>
            <w:proofErr w:type="spellStart"/>
            <w:r w:rsidR="00F631C7" w:rsidRPr="00597CB6">
              <w:rPr>
                <w:rFonts w:ascii="Times New Roman" w:hAnsi="Times New Roman"/>
                <w:sz w:val="24"/>
                <w:szCs w:val="24"/>
              </w:rPr>
              <w:t>çalıştay</w:t>
            </w:r>
            <w:proofErr w:type="spellEnd"/>
            <w:r w:rsidR="00F631C7" w:rsidRPr="00597CB6">
              <w:rPr>
                <w:rFonts w:ascii="Times New Roman" w:hAnsi="Times New Roman"/>
                <w:sz w:val="24"/>
                <w:szCs w:val="24"/>
              </w:rPr>
              <w:t xml:space="preserve">” veya “beyin fırtınası” toplantıları için ve </w:t>
            </w:r>
            <w:r w:rsidRPr="00597CB6">
              <w:rPr>
                <w:rFonts w:ascii="Times New Roman" w:hAnsi="Times New Roman"/>
                <w:sz w:val="24"/>
                <w:szCs w:val="24"/>
              </w:rPr>
              <w:t xml:space="preserve">iş kapsamında belirtilen faaliyetleri </w:t>
            </w:r>
            <w:r w:rsidR="00C3020B" w:rsidRPr="00597CB6">
              <w:rPr>
                <w:rFonts w:ascii="Times New Roman" w:hAnsi="Times New Roman"/>
                <w:sz w:val="24"/>
                <w:szCs w:val="24"/>
              </w:rPr>
              <w:t xml:space="preserve">gerçekleştirmek </w:t>
            </w:r>
            <w:proofErr w:type="gramStart"/>
            <w:r w:rsidR="00F631C7" w:rsidRPr="00597CB6">
              <w:rPr>
                <w:rFonts w:ascii="Times New Roman" w:hAnsi="Times New Roman"/>
                <w:sz w:val="24"/>
                <w:szCs w:val="24"/>
              </w:rPr>
              <w:t>için  Oda</w:t>
            </w:r>
            <w:proofErr w:type="gramEnd"/>
            <w:r w:rsidR="00F631C7" w:rsidRPr="00597CB6">
              <w:rPr>
                <w:rFonts w:ascii="Times New Roman" w:hAnsi="Times New Roman"/>
                <w:sz w:val="24"/>
                <w:szCs w:val="24"/>
              </w:rPr>
              <w:t>/Borsa</w:t>
            </w:r>
            <w:r w:rsidR="00C3020B" w:rsidRPr="00597CB6">
              <w:rPr>
                <w:rFonts w:ascii="Times New Roman" w:hAnsi="Times New Roman"/>
                <w:sz w:val="24"/>
                <w:szCs w:val="24"/>
              </w:rPr>
              <w:t>ya en az 2</w:t>
            </w:r>
            <w:r w:rsidR="00CE09D9" w:rsidRPr="00597CB6">
              <w:rPr>
                <w:rFonts w:ascii="Times New Roman" w:hAnsi="Times New Roman"/>
                <w:sz w:val="24"/>
                <w:szCs w:val="24"/>
              </w:rPr>
              <w:t xml:space="preserve"> </w:t>
            </w:r>
            <w:r w:rsidR="00C3020B" w:rsidRPr="00597CB6">
              <w:rPr>
                <w:rFonts w:ascii="Times New Roman" w:hAnsi="Times New Roman"/>
                <w:sz w:val="24"/>
                <w:szCs w:val="24"/>
              </w:rPr>
              <w:t>kere  ziyaret gerçekleştirmesi,</w:t>
            </w:r>
          </w:p>
          <w:p w:rsidR="00F631C7" w:rsidRPr="00597CB6" w:rsidRDefault="00F631C7" w:rsidP="00F631C7">
            <w:pPr>
              <w:pStyle w:val="ListeParagraf"/>
              <w:numPr>
                <w:ilvl w:val="0"/>
                <w:numId w:val="11"/>
              </w:numPr>
              <w:jc w:val="both"/>
              <w:rPr>
                <w:rFonts w:ascii="Times New Roman" w:hAnsi="Times New Roman"/>
                <w:sz w:val="24"/>
                <w:szCs w:val="24"/>
              </w:rPr>
            </w:pPr>
            <w:r w:rsidRPr="00597CB6">
              <w:rPr>
                <w:rFonts w:ascii="Times New Roman" w:hAnsi="Times New Roman"/>
                <w:sz w:val="24"/>
                <w:szCs w:val="24"/>
              </w:rPr>
              <w:t xml:space="preserve">Stratejik Plan ile ilgili </w:t>
            </w:r>
            <w:proofErr w:type="gramStart"/>
            <w:r w:rsidRPr="00597CB6">
              <w:rPr>
                <w:rFonts w:ascii="Times New Roman" w:hAnsi="Times New Roman"/>
                <w:sz w:val="24"/>
                <w:szCs w:val="24"/>
              </w:rPr>
              <w:t>diğer</w:t>
            </w:r>
            <w:r w:rsidR="00742B02" w:rsidRPr="00597CB6">
              <w:rPr>
                <w:rFonts w:ascii="Times New Roman" w:hAnsi="Times New Roman"/>
                <w:sz w:val="24"/>
                <w:szCs w:val="24"/>
              </w:rPr>
              <w:t xml:space="preserve"> </w:t>
            </w:r>
            <w:r w:rsidRPr="00597CB6">
              <w:rPr>
                <w:rFonts w:ascii="Times New Roman" w:hAnsi="Times New Roman"/>
                <w:sz w:val="24"/>
                <w:szCs w:val="24"/>
              </w:rPr>
              <w:t xml:space="preserve"> çalışmaları</w:t>
            </w:r>
            <w:proofErr w:type="gramEnd"/>
            <w:r w:rsidRPr="00597CB6">
              <w:rPr>
                <w:rFonts w:ascii="Times New Roman" w:hAnsi="Times New Roman"/>
                <w:sz w:val="24"/>
                <w:szCs w:val="24"/>
              </w:rPr>
              <w:t xml:space="preserve"> </w:t>
            </w:r>
            <w:r w:rsidR="00742B02" w:rsidRPr="00597CB6">
              <w:rPr>
                <w:rFonts w:ascii="Times New Roman" w:hAnsi="Times New Roman"/>
                <w:sz w:val="24"/>
                <w:szCs w:val="24"/>
              </w:rPr>
              <w:t xml:space="preserve">kendi </w:t>
            </w:r>
            <w:r w:rsidR="0053166E" w:rsidRPr="00597CB6">
              <w:rPr>
                <w:rFonts w:ascii="Times New Roman" w:hAnsi="Times New Roman"/>
                <w:sz w:val="24"/>
                <w:szCs w:val="24"/>
              </w:rPr>
              <w:t xml:space="preserve">çalışma ortamında </w:t>
            </w:r>
            <w:r w:rsidR="00742B02" w:rsidRPr="00597CB6">
              <w:rPr>
                <w:rFonts w:ascii="Times New Roman" w:hAnsi="Times New Roman"/>
                <w:sz w:val="24"/>
                <w:szCs w:val="24"/>
              </w:rPr>
              <w:t xml:space="preserve"> yürütmesi,</w:t>
            </w:r>
          </w:p>
          <w:p w:rsidR="00597CB6" w:rsidRPr="00597CB6" w:rsidRDefault="00597CB6" w:rsidP="00597CB6">
            <w:pPr>
              <w:pStyle w:val="ListeParagraf"/>
              <w:jc w:val="both"/>
              <w:rPr>
                <w:rFonts w:ascii="Times New Roman" w:hAnsi="Times New Roman"/>
                <w:sz w:val="24"/>
                <w:szCs w:val="24"/>
              </w:rPr>
            </w:pPr>
          </w:p>
          <w:p w:rsidR="00597CB6" w:rsidRPr="00597CB6" w:rsidRDefault="00597CB6" w:rsidP="00597CB6">
            <w:pPr>
              <w:pStyle w:val="ListeParagraf"/>
              <w:jc w:val="both"/>
              <w:rPr>
                <w:rFonts w:ascii="Times New Roman" w:hAnsi="Times New Roman"/>
                <w:sz w:val="24"/>
                <w:szCs w:val="24"/>
              </w:rPr>
            </w:pPr>
            <w:r w:rsidRPr="00597CB6">
              <w:rPr>
                <w:rFonts w:ascii="Times New Roman" w:hAnsi="Times New Roman"/>
                <w:sz w:val="24"/>
                <w:szCs w:val="24"/>
              </w:rPr>
              <w:t xml:space="preserve">Yukarıda belirlenen vasıflara </w:t>
            </w:r>
            <w:proofErr w:type="gramStart"/>
            <w:r w:rsidRPr="00597CB6">
              <w:rPr>
                <w:rFonts w:ascii="Times New Roman" w:hAnsi="Times New Roman"/>
                <w:sz w:val="24"/>
                <w:szCs w:val="24"/>
              </w:rPr>
              <w:t>sahip  ilgili</w:t>
            </w:r>
            <w:proofErr w:type="gramEnd"/>
            <w:r w:rsidRPr="00597CB6">
              <w:rPr>
                <w:rFonts w:ascii="Times New Roman" w:hAnsi="Times New Roman"/>
                <w:sz w:val="24"/>
                <w:szCs w:val="24"/>
              </w:rPr>
              <w:t xml:space="preserve"> kişi/kişiler gerekli koşulları sağladığına dair şartları belgelemek zorundadırlar.</w:t>
            </w:r>
          </w:p>
          <w:p w:rsidR="008B2A38" w:rsidRPr="00597CB6" w:rsidRDefault="008B2A38" w:rsidP="00523D82">
            <w:pPr>
              <w:rPr>
                <w:color w:val="000000"/>
                <w:lang w:eastAsia="tr-TR"/>
              </w:rPr>
            </w:pPr>
          </w:p>
        </w:tc>
      </w:tr>
      <w:tr w:rsidR="00FB6707" w:rsidRPr="00597CB6" w:rsidTr="00FB6707">
        <w:trPr>
          <w:trHeight w:val="490"/>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6707" w:rsidRPr="00597CB6" w:rsidRDefault="00FB6707" w:rsidP="00523D82">
            <w:pPr>
              <w:rPr>
                <w:color w:val="000000"/>
                <w:lang w:eastAsia="tr-TR"/>
              </w:rPr>
            </w:pPr>
            <w:r w:rsidRPr="00597CB6">
              <w:rPr>
                <w:color w:val="000000"/>
                <w:lang w:eastAsia="tr-TR"/>
              </w:rPr>
              <w:t>Genel Şartlar</w:t>
            </w:r>
          </w:p>
        </w:tc>
        <w:tc>
          <w:tcPr>
            <w:tcW w:w="5695" w:type="dxa"/>
            <w:tcBorders>
              <w:top w:val="single" w:sz="4" w:space="0" w:color="auto"/>
              <w:left w:val="nil"/>
              <w:bottom w:val="single" w:sz="4" w:space="0" w:color="auto"/>
              <w:right w:val="single" w:sz="4" w:space="0" w:color="auto"/>
            </w:tcBorders>
            <w:shd w:val="clear" w:color="auto" w:fill="auto"/>
            <w:noWrap/>
          </w:tcPr>
          <w:p w:rsidR="00FB6707" w:rsidRPr="00597CB6" w:rsidRDefault="00FB6707" w:rsidP="00FB6707">
            <w:pPr>
              <w:pStyle w:val="ListeParagraf"/>
              <w:jc w:val="both"/>
              <w:rPr>
                <w:rFonts w:ascii="Times New Roman" w:hAnsi="Times New Roman"/>
                <w:sz w:val="24"/>
                <w:szCs w:val="24"/>
              </w:rPr>
            </w:pPr>
          </w:p>
          <w:p w:rsidR="00FB6707" w:rsidRPr="00597CB6" w:rsidRDefault="00FB6707" w:rsidP="00FB6707">
            <w:pPr>
              <w:pStyle w:val="ListeParagraf"/>
              <w:numPr>
                <w:ilvl w:val="0"/>
                <w:numId w:val="12"/>
              </w:numPr>
              <w:jc w:val="both"/>
              <w:rPr>
                <w:rFonts w:ascii="Times New Roman" w:hAnsi="Times New Roman"/>
                <w:sz w:val="24"/>
                <w:szCs w:val="24"/>
              </w:rPr>
            </w:pPr>
            <w:r w:rsidRPr="00597CB6">
              <w:rPr>
                <w:rFonts w:ascii="Times New Roman" w:hAnsi="Times New Roman"/>
                <w:sz w:val="24"/>
                <w:szCs w:val="24"/>
              </w:rPr>
              <w:t>Faaliyet dolayısıyla düzenlenecek her türlü belgede ve eğitim/</w:t>
            </w:r>
            <w:proofErr w:type="spellStart"/>
            <w:r w:rsidRPr="00597CB6">
              <w:rPr>
                <w:rFonts w:ascii="Times New Roman" w:hAnsi="Times New Roman"/>
                <w:sz w:val="24"/>
                <w:szCs w:val="24"/>
              </w:rPr>
              <w:t>çalıştay</w:t>
            </w:r>
            <w:proofErr w:type="spellEnd"/>
            <w:r w:rsidRPr="00597CB6">
              <w:rPr>
                <w:rFonts w:ascii="Times New Roman" w:hAnsi="Times New Roman"/>
                <w:sz w:val="24"/>
                <w:szCs w:val="24"/>
              </w:rPr>
              <w:t xml:space="preserve"> esnasında Serhat Kalkınma Ajansı Görünürlük Rehberi esas alınacaktır. (Söz konusu rehber www.serka.gov.tr adresinden temin edilebilir)</w:t>
            </w:r>
          </w:p>
          <w:p w:rsidR="00FB6707" w:rsidRPr="00597CB6" w:rsidRDefault="00FB6707" w:rsidP="00FB6707">
            <w:pPr>
              <w:pStyle w:val="ListeParagraf"/>
              <w:numPr>
                <w:ilvl w:val="0"/>
                <w:numId w:val="12"/>
              </w:numPr>
              <w:jc w:val="both"/>
              <w:rPr>
                <w:rFonts w:ascii="Times New Roman" w:hAnsi="Times New Roman"/>
                <w:sz w:val="24"/>
                <w:szCs w:val="24"/>
              </w:rPr>
            </w:pPr>
            <w:r w:rsidRPr="00597CB6">
              <w:rPr>
                <w:rFonts w:ascii="Times New Roman" w:hAnsi="Times New Roman"/>
                <w:sz w:val="24"/>
                <w:szCs w:val="24"/>
              </w:rPr>
              <w:t>Faaliyet yüklenici ile ajans arasında sözleşmenin her iki tarafça imzalanmasını takip eden günden itibaren başlar ve takip eden üç aylık süre içerisinde gerçekleştirilir.</w:t>
            </w:r>
          </w:p>
          <w:p w:rsidR="00FB6707" w:rsidRPr="00597CB6" w:rsidRDefault="00FB6707" w:rsidP="00FB6707">
            <w:pPr>
              <w:pStyle w:val="ListeParagraf"/>
              <w:numPr>
                <w:ilvl w:val="0"/>
                <w:numId w:val="12"/>
              </w:numPr>
              <w:jc w:val="both"/>
              <w:rPr>
                <w:rFonts w:ascii="Times New Roman" w:hAnsi="Times New Roman"/>
                <w:sz w:val="24"/>
                <w:szCs w:val="24"/>
              </w:rPr>
            </w:pPr>
            <w:r w:rsidRPr="00597CB6">
              <w:rPr>
                <w:rFonts w:ascii="Times New Roman" w:hAnsi="Times New Roman"/>
                <w:sz w:val="24"/>
                <w:szCs w:val="24"/>
              </w:rPr>
              <w:t>Eğitim ve faaliyetler belirtilen tarih aralığında olmak şartı ile ilgili kurumun uygun göreceği tarihlerde gerçekleştirilir.</w:t>
            </w:r>
          </w:p>
        </w:tc>
      </w:tr>
    </w:tbl>
    <w:p w:rsidR="008B2A38" w:rsidRPr="00597CB6" w:rsidRDefault="008B2A38" w:rsidP="00B10BC1">
      <w:pPr>
        <w:pStyle w:val="ndeer0"/>
        <w:spacing w:before="0" w:beforeAutospacing="0" w:after="0" w:afterAutospacing="0"/>
        <w:jc w:val="center"/>
        <w:rPr>
          <w:b/>
          <w:bCs/>
        </w:rPr>
      </w:pPr>
    </w:p>
    <w:p w:rsidR="00BF282D" w:rsidRPr="00597CB6" w:rsidRDefault="00BF282D" w:rsidP="00B10BC1">
      <w:pPr>
        <w:pStyle w:val="ndeer0"/>
        <w:spacing w:before="0" w:beforeAutospacing="0" w:after="0" w:afterAutospacing="0"/>
        <w:jc w:val="center"/>
        <w:rPr>
          <w:b/>
          <w:bCs/>
        </w:rPr>
      </w:pPr>
    </w:p>
    <w:bookmarkEnd w:id="0"/>
    <w:p w:rsidR="000428B8" w:rsidRPr="00597CB6" w:rsidRDefault="000428B8" w:rsidP="00880D61">
      <w:pPr>
        <w:tabs>
          <w:tab w:val="left" w:pos="1843"/>
        </w:tabs>
        <w:spacing w:after="120"/>
        <w:jc w:val="both"/>
      </w:pPr>
    </w:p>
    <w:sectPr w:rsidR="000428B8" w:rsidRPr="00597CB6"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EA" w:rsidRDefault="00686DEA">
      <w:r>
        <w:separator/>
      </w:r>
    </w:p>
  </w:endnote>
  <w:endnote w:type="continuationSeparator" w:id="0">
    <w:p w:rsidR="00686DEA" w:rsidRDefault="0068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charset w:val="00"/>
    <w:family w:val="auto"/>
    <w:pitch w:val="variable"/>
    <w:sig w:usb0="00000003" w:usb1="00000000" w:usb2="00000000" w:usb3="00000000" w:csb0="01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EA" w:rsidRDefault="00686DEA">
      <w:r>
        <w:separator/>
      </w:r>
    </w:p>
  </w:footnote>
  <w:footnote w:type="continuationSeparator" w:id="0">
    <w:p w:rsidR="00686DEA" w:rsidRDefault="00686D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686DEA" w:rsidP="00B10BC1">
    <w:pPr>
      <w:pStyle w:val="ndeer"/>
      <w:jc w:val="center"/>
      <w:rPr>
        <w:b/>
        <w:sz w:val="22"/>
        <w:szCs w:val="22"/>
      </w:rPr>
    </w:pPr>
    <w:r>
      <w:rPr>
        <w:noProof/>
        <w:snapToGrid/>
      </w:rPr>
      <w:pict>
        <v:rect id="Dikdörtgen 4" o:spid="_x0000_s2050" style="position:absolute;left:0;text-align:left;margin-left:549.9pt;margin-top:423.45pt;width:45.2pt;height:25.95pt;z-index:251656704;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" o:allowincell="f" stroked="f">
          <v:textbox>
            <w:txbxContent>
              <w:p w:rsidR="00E5333E" w:rsidRPr="00786756" w:rsidRDefault="00175889">
                <w:pPr>
                  <w:pBdr>
                    <w:bottom w:val="single" w:sz="4" w:space="1" w:color="auto"/>
                  </w:pBdr>
                  <w:rPr>
                    <w:rFonts w:ascii="Dax" w:hAnsi="Dax"/>
                  </w:rPr>
                </w:pPr>
                <w:r w:rsidRPr="00786756">
                  <w:rPr>
                    <w:rFonts w:ascii="Dax" w:hAnsi="Dax"/>
                  </w:rPr>
                  <w:fldChar w:fldCharType="begin"/>
                </w:r>
                <w:r w:rsidR="00E5333E" w:rsidRPr="00786756">
                  <w:rPr>
                    <w:rFonts w:ascii="Dax" w:hAnsi="Dax"/>
                  </w:rPr>
                  <w:instrText>PAGE   \* MERGEFORMAT</w:instrText>
                </w:r>
                <w:r w:rsidRPr="00786756">
                  <w:rPr>
                    <w:rFonts w:ascii="Dax" w:hAnsi="Dax"/>
                  </w:rPr>
                  <w:fldChar w:fldCharType="separate"/>
                </w:r>
                <w:r w:rsidR="00597CB6">
                  <w:rPr>
                    <w:rFonts w:ascii="Dax" w:hAnsi="Dax"/>
                    <w:noProof/>
                  </w:rPr>
                  <w:t>2</w:t>
                </w:r>
                <w:r w:rsidRPr="00786756">
                  <w:rPr>
                    <w:rFonts w:ascii="Dax" w:hAnsi="Dax"/>
                  </w:rPr>
                  <w:fldChar w:fldCharType="end"/>
                </w:r>
              </w:p>
            </w:txbxContent>
          </v:textbox>
          <w10:wrap anchorx="page" anchory="page"/>
        </v:rect>
      </w:pict>
    </w:r>
    <w:r w:rsidR="00FA3C40">
      <w:rPr>
        <w:rFonts w:ascii="Dax" w:hAnsi="Dax"/>
        <w:b/>
        <w:noProof/>
      </w:rPr>
      <w:drawing>
        <wp:anchor distT="0" distB="0" distL="114300" distR="114300" simplePos="0" relativeHeight="251657728" behindDoc="1" locked="0" layoutInCell="1" allowOverlap="1">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686DEA" w:rsidP="003035DD">
    <w:pPr>
      <w:pStyle w:val="stbilgi"/>
      <w:jc w:val="right"/>
      <w:rPr>
        <w:rFonts w:ascii="Dax" w:hAnsi="Dax"/>
      </w:rPr>
    </w:pPr>
    <w:r>
      <w:rPr>
        <w:rFonts w:ascii="Dax" w:hAnsi="Dax"/>
        <w:noProof/>
        <w:lang w:eastAsia="tr-TR"/>
      </w:rPr>
      <w:pict>
        <v:shapetype id="_x0000_t32" coordsize="21600,21600" o:spt="32" o:oned="t" path="m,l21600,21600e" filled="f">
          <v:path arrowok="t" fillok="f" o:connecttype="none"/>
          <o:lock v:ext="edit" shapetype="t"/>
        </v:shapetype>
        <v:shape id="AutoShape 5" o:spid="_x0000_s2049" type="#_x0000_t32" style="position:absolute;left:0;text-align:left;margin-left:35.55pt;margin-top:1.85pt;width:446.25pt;height:.0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" strokecolor="#ffc000" strokeweight="1.5pt">
          <v:shadow color="#868686"/>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3F25"/>
    <w:multiLevelType w:val="hybridMultilevel"/>
    <w:tmpl w:val="DAC8AD6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684AD2"/>
    <w:multiLevelType w:val="hybridMultilevel"/>
    <w:tmpl w:val="1EE6D8FE"/>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nsid w:val="13125FBA"/>
    <w:multiLevelType w:val="hybridMultilevel"/>
    <w:tmpl w:val="366AD2A4"/>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25F5CCD"/>
    <w:multiLevelType w:val="hybridMultilevel"/>
    <w:tmpl w:val="E09AF6D8"/>
    <w:lvl w:ilvl="0" w:tplc="041F0001">
      <w:start w:val="1"/>
      <w:numFmt w:val="bullet"/>
      <w:lvlText w:val=""/>
      <w:lvlJc w:val="left"/>
      <w:pPr>
        <w:ind w:left="1068" w:hanging="360"/>
      </w:pPr>
      <w:rPr>
        <w:rFonts w:ascii="Symbol" w:hAnsi="Symbol"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2380107C"/>
    <w:multiLevelType w:val="hybridMultilevel"/>
    <w:tmpl w:val="0D306290"/>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nsid w:val="2B883E41"/>
    <w:multiLevelType w:val="hybridMultilevel"/>
    <w:tmpl w:val="15D2858A"/>
    <w:lvl w:ilvl="0" w:tplc="041F0003">
      <w:start w:val="1"/>
      <w:numFmt w:val="bullet"/>
      <w:lvlText w:val="o"/>
      <w:lvlJc w:val="left"/>
      <w:pPr>
        <w:ind w:left="1428" w:hanging="360"/>
      </w:pPr>
      <w:rPr>
        <w:rFonts w:ascii="Courier New" w:hAnsi="Courier New" w:cs="Courier New"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
    <w:nsid w:val="2D0D035D"/>
    <w:multiLevelType w:val="hybridMultilevel"/>
    <w:tmpl w:val="781E99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16E5F39"/>
    <w:multiLevelType w:val="hybridMultilevel"/>
    <w:tmpl w:val="57524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CE06672"/>
    <w:multiLevelType w:val="hybridMultilevel"/>
    <w:tmpl w:val="31D4F4B2"/>
    <w:lvl w:ilvl="0" w:tplc="04090001">
      <w:start w:val="1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53830096"/>
    <w:multiLevelType w:val="hybridMultilevel"/>
    <w:tmpl w:val="407C3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74B12DB"/>
    <w:multiLevelType w:val="hybridMultilevel"/>
    <w:tmpl w:val="ACBC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A774AEE"/>
    <w:multiLevelType w:val="hybridMultilevel"/>
    <w:tmpl w:val="98B4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DCC7716"/>
    <w:multiLevelType w:val="hybridMultilevel"/>
    <w:tmpl w:val="B464F5F8"/>
    <w:lvl w:ilvl="0" w:tplc="0409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7D8D68F4"/>
    <w:multiLevelType w:val="hybridMultilevel"/>
    <w:tmpl w:val="3EC20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8"/>
  </w:num>
  <w:num w:numId="8">
    <w:abstractNumId w:val="12"/>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1"/>
  </w:num>
  <w:num w:numId="13">
    <w:abstractNumId w:val="9"/>
  </w:num>
  <w:num w:numId="14">
    <w:abstractNumId w:val="13"/>
  </w:num>
  <w:num w:numId="1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rules v:ext="edit">
        <o:r id="V:Rule1" type="connector" idref="#AutoShape 5"/>
      </o:rules>
    </o:shapelayout>
  </w:hdrShapeDefaults>
  <w:footnotePr>
    <w:pos w:val="beneathText"/>
    <w:footnote w:id="-1"/>
    <w:footnote w:id="0"/>
  </w:footnotePr>
  <w:endnotePr>
    <w:endnote w:id="-1"/>
    <w:endnote w:id="0"/>
  </w:endnotePr>
  <w:compat>
    <w:compatSetting w:name="compatibilityMode" w:uri="http://schemas.microsoft.com/office/word" w:val="12"/>
  </w:compat>
  <w:rsids>
    <w:rsidRoot w:val="0083222F"/>
    <w:rsid w:val="00002FF8"/>
    <w:rsid w:val="00007879"/>
    <w:rsid w:val="00013511"/>
    <w:rsid w:val="00015F2B"/>
    <w:rsid w:val="000231D8"/>
    <w:rsid w:val="00023257"/>
    <w:rsid w:val="0002451B"/>
    <w:rsid w:val="0002523A"/>
    <w:rsid w:val="0002747C"/>
    <w:rsid w:val="00027AC4"/>
    <w:rsid w:val="00037591"/>
    <w:rsid w:val="000428B8"/>
    <w:rsid w:val="000449AA"/>
    <w:rsid w:val="00047B67"/>
    <w:rsid w:val="0005118D"/>
    <w:rsid w:val="00056121"/>
    <w:rsid w:val="00063153"/>
    <w:rsid w:val="00073646"/>
    <w:rsid w:val="000913F8"/>
    <w:rsid w:val="0009646B"/>
    <w:rsid w:val="00096D14"/>
    <w:rsid w:val="000A6ED3"/>
    <w:rsid w:val="000B0B86"/>
    <w:rsid w:val="000B2FA6"/>
    <w:rsid w:val="000B302E"/>
    <w:rsid w:val="000B4F29"/>
    <w:rsid w:val="000B62A6"/>
    <w:rsid w:val="000B6DEC"/>
    <w:rsid w:val="000B7F07"/>
    <w:rsid w:val="000B7FEF"/>
    <w:rsid w:val="000C01D4"/>
    <w:rsid w:val="000D3C9D"/>
    <w:rsid w:val="000D6060"/>
    <w:rsid w:val="000E05A8"/>
    <w:rsid w:val="000E6D8F"/>
    <w:rsid w:val="000F153D"/>
    <w:rsid w:val="000F7567"/>
    <w:rsid w:val="0010064B"/>
    <w:rsid w:val="00107701"/>
    <w:rsid w:val="001116C2"/>
    <w:rsid w:val="00125E38"/>
    <w:rsid w:val="0013721D"/>
    <w:rsid w:val="00145EE8"/>
    <w:rsid w:val="00154982"/>
    <w:rsid w:val="00154AEB"/>
    <w:rsid w:val="00154D66"/>
    <w:rsid w:val="0015509D"/>
    <w:rsid w:val="00161580"/>
    <w:rsid w:val="00162D2C"/>
    <w:rsid w:val="00170A34"/>
    <w:rsid w:val="00173868"/>
    <w:rsid w:val="0017414D"/>
    <w:rsid w:val="00175889"/>
    <w:rsid w:val="00175907"/>
    <w:rsid w:val="00177F2D"/>
    <w:rsid w:val="00184920"/>
    <w:rsid w:val="00185601"/>
    <w:rsid w:val="00191672"/>
    <w:rsid w:val="00197BD7"/>
    <w:rsid w:val="001A5388"/>
    <w:rsid w:val="001B0319"/>
    <w:rsid w:val="001C0151"/>
    <w:rsid w:val="001C1BED"/>
    <w:rsid w:val="001C2AE9"/>
    <w:rsid w:val="001C3335"/>
    <w:rsid w:val="001D067A"/>
    <w:rsid w:val="001D3401"/>
    <w:rsid w:val="001D5BDD"/>
    <w:rsid w:val="001E2088"/>
    <w:rsid w:val="001E233F"/>
    <w:rsid w:val="001E2EFA"/>
    <w:rsid w:val="001E5575"/>
    <w:rsid w:val="001E78BF"/>
    <w:rsid w:val="00210F86"/>
    <w:rsid w:val="00213FFB"/>
    <w:rsid w:val="00216698"/>
    <w:rsid w:val="002169A3"/>
    <w:rsid w:val="00216E72"/>
    <w:rsid w:val="002224D7"/>
    <w:rsid w:val="002241D2"/>
    <w:rsid w:val="002250AB"/>
    <w:rsid w:val="0022655D"/>
    <w:rsid w:val="00227071"/>
    <w:rsid w:val="00227E57"/>
    <w:rsid w:val="00231AF4"/>
    <w:rsid w:val="00233356"/>
    <w:rsid w:val="00233880"/>
    <w:rsid w:val="00233B7F"/>
    <w:rsid w:val="002362B9"/>
    <w:rsid w:val="00236840"/>
    <w:rsid w:val="00245586"/>
    <w:rsid w:val="0024638D"/>
    <w:rsid w:val="00246F9D"/>
    <w:rsid w:val="00247A01"/>
    <w:rsid w:val="00247ED6"/>
    <w:rsid w:val="00262A2C"/>
    <w:rsid w:val="00266E3B"/>
    <w:rsid w:val="00267DA8"/>
    <w:rsid w:val="0027168A"/>
    <w:rsid w:val="00276D87"/>
    <w:rsid w:val="00285711"/>
    <w:rsid w:val="00285973"/>
    <w:rsid w:val="00285B76"/>
    <w:rsid w:val="002956CB"/>
    <w:rsid w:val="00297F39"/>
    <w:rsid w:val="002A0E0A"/>
    <w:rsid w:val="002A56CF"/>
    <w:rsid w:val="002A7E22"/>
    <w:rsid w:val="002B1BE6"/>
    <w:rsid w:val="002B3B5D"/>
    <w:rsid w:val="002C2402"/>
    <w:rsid w:val="002C5A08"/>
    <w:rsid w:val="002D0DF1"/>
    <w:rsid w:val="002F2EEE"/>
    <w:rsid w:val="00301E81"/>
    <w:rsid w:val="003035DD"/>
    <w:rsid w:val="003043E1"/>
    <w:rsid w:val="00304B5B"/>
    <w:rsid w:val="00317F6D"/>
    <w:rsid w:val="00320019"/>
    <w:rsid w:val="00340A41"/>
    <w:rsid w:val="003443CE"/>
    <w:rsid w:val="00344D7A"/>
    <w:rsid w:val="0034649F"/>
    <w:rsid w:val="00356DC3"/>
    <w:rsid w:val="0036487E"/>
    <w:rsid w:val="0036670F"/>
    <w:rsid w:val="00370562"/>
    <w:rsid w:val="00373850"/>
    <w:rsid w:val="0037580D"/>
    <w:rsid w:val="003810EC"/>
    <w:rsid w:val="00384580"/>
    <w:rsid w:val="00385904"/>
    <w:rsid w:val="00386111"/>
    <w:rsid w:val="00394A69"/>
    <w:rsid w:val="003A1510"/>
    <w:rsid w:val="003A3342"/>
    <w:rsid w:val="003A6345"/>
    <w:rsid w:val="003A69C1"/>
    <w:rsid w:val="003B2D63"/>
    <w:rsid w:val="003B5FDB"/>
    <w:rsid w:val="003B70AA"/>
    <w:rsid w:val="003C394D"/>
    <w:rsid w:val="003C51E2"/>
    <w:rsid w:val="003D10FA"/>
    <w:rsid w:val="003D2603"/>
    <w:rsid w:val="003D55CB"/>
    <w:rsid w:val="003E0200"/>
    <w:rsid w:val="003E7006"/>
    <w:rsid w:val="003F03C3"/>
    <w:rsid w:val="00401011"/>
    <w:rsid w:val="004020C2"/>
    <w:rsid w:val="00402C27"/>
    <w:rsid w:val="00402F9B"/>
    <w:rsid w:val="00403F5E"/>
    <w:rsid w:val="0040574F"/>
    <w:rsid w:val="0042786B"/>
    <w:rsid w:val="0042792F"/>
    <w:rsid w:val="0043033D"/>
    <w:rsid w:val="00430478"/>
    <w:rsid w:val="00430D31"/>
    <w:rsid w:val="00430FD6"/>
    <w:rsid w:val="00433033"/>
    <w:rsid w:val="004438F5"/>
    <w:rsid w:val="00443CFA"/>
    <w:rsid w:val="00447364"/>
    <w:rsid w:val="00456140"/>
    <w:rsid w:val="00466CF2"/>
    <w:rsid w:val="00472D2E"/>
    <w:rsid w:val="00480252"/>
    <w:rsid w:val="00481477"/>
    <w:rsid w:val="00481920"/>
    <w:rsid w:val="0048281B"/>
    <w:rsid w:val="00484D46"/>
    <w:rsid w:val="00484E48"/>
    <w:rsid w:val="004876AF"/>
    <w:rsid w:val="00487D0D"/>
    <w:rsid w:val="00490567"/>
    <w:rsid w:val="004908FE"/>
    <w:rsid w:val="004921CF"/>
    <w:rsid w:val="00494647"/>
    <w:rsid w:val="00494663"/>
    <w:rsid w:val="00495AFE"/>
    <w:rsid w:val="00497863"/>
    <w:rsid w:val="004A22E5"/>
    <w:rsid w:val="004A2EA6"/>
    <w:rsid w:val="004A31BA"/>
    <w:rsid w:val="004A3ED6"/>
    <w:rsid w:val="004B1057"/>
    <w:rsid w:val="004B16D7"/>
    <w:rsid w:val="004B3D5E"/>
    <w:rsid w:val="004C0ABA"/>
    <w:rsid w:val="004C4073"/>
    <w:rsid w:val="004C41D8"/>
    <w:rsid w:val="004C5C45"/>
    <w:rsid w:val="004E4F0E"/>
    <w:rsid w:val="004E5D36"/>
    <w:rsid w:val="004F3D0C"/>
    <w:rsid w:val="00503149"/>
    <w:rsid w:val="00507D93"/>
    <w:rsid w:val="00510ACD"/>
    <w:rsid w:val="005115F3"/>
    <w:rsid w:val="00513639"/>
    <w:rsid w:val="00514425"/>
    <w:rsid w:val="005158C0"/>
    <w:rsid w:val="00516C15"/>
    <w:rsid w:val="005174C5"/>
    <w:rsid w:val="00520400"/>
    <w:rsid w:val="00522BAD"/>
    <w:rsid w:val="005301A1"/>
    <w:rsid w:val="0053166E"/>
    <w:rsid w:val="0053175B"/>
    <w:rsid w:val="0053392A"/>
    <w:rsid w:val="00534FD4"/>
    <w:rsid w:val="005426C9"/>
    <w:rsid w:val="00560368"/>
    <w:rsid w:val="00562C9A"/>
    <w:rsid w:val="00564C82"/>
    <w:rsid w:val="0057224E"/>
    <w:rsid w:val="00573D36"/>
    <w:rsid w:val="00590909"/>
    <w:rsid w:val="005949D4"/>
    <w:rsid w:val="00597CB6"/>
    <w:rsid w:val="005A275A"/>
    <w:rsid w:val="005A536E"/>
    <w:rsid w:val="005C205B"/>
    <w:rsid w:val="005C5506"/>
    <w:rsid w:val="005D14AA"/>
    <w:rsid w:val="005D4ECE"/>
    <w:rsid w:val="005D552D"/>
    <w:rsid w:val="006007BF"/>
    <w:rsid w:val="00612F63"/>
    <w:rsid w:val="00614367"/>
    <w:rsid w:val="00623C7E"/>
    <w:rsid w:val="00626D8F"/>
    <w:rsid w:val="0063213F"/>
    <w:rsid w:val="00632419"/>
    <w:rsid w:val="0064083F"/>
    <w:rsid w:val="00643377"/>
    <w:rsid w:val="0064508E"/>
    <w:rsid w:val="006457E1"/>
    <w:rsid w:val="00651571"/>
    <w:rsid w:val="00653052"/>
    <w:rsid w:val="0065655C"/>
    <w:rsid w:val="006569CF"/>
    <w:rsid w:val="006603CF"/>
    <w:rsid w:val="00661403"/>
    <w:rsid w:val="00661A03"/>
    <w:rsid w:val="00665C22"/>
    <w:rsid w:val="00673D73"/>
    <w:rsid w:val="0068268D"/>
    <w:rsid w:val="00683E4C"/>
    <w:rsid w:val="006847CF"/>
    <w:rsid w:val="00686DEA"/>
    <w:rsid w:val="006871E6"/>
    <w:rsid w:val="006939E5"/>
    <w:rsid w:val="006942E8"/>
    <w:rsid w:val="006955AC"/>
    <w:rsid w:val="006A624C"/>
    <w:rsid w:val="006B0585"/>
    <w:rsid w:val="006C36D9"/>
    <w:rsid w:val="006C5089"/>
    <w:rsid w:val="006C6327"/>
    <w:rsid w:val="006C76E4"/>
    <w:rsid w:val="006D62B4"/>
    <w:rsid w:val="006D6DEF"/>
    <w:rsid w:val="006E1C5E"/>
    <w:rsid w:val="006E1D12"/>
    <w:rsid w:val="006E7429"/>
    <w:rsid w:val="00711C1B"/>
    <w:rsid w:val="007130C0"/>
    <w:rsid w:val="00713661"/>
    <w:rsid w:val="0071369B"/>
    <w:rsid w:val="00717026"/>
    <w:rsid w:val="007178AA"/>
    <w:rsid w:val="00717FAC"/>
    <w:rsid w:val="00731076"/>
    <w:rsid w:val="007317E3"/>
    <w:rsid w:val="00731D85"/>
    <w:rsid w:val="007339E3"/>
    <w:rsid w:val="007354CE"/>
    <w:rsid w:val="00736640"/>
    <w:rsid w:val="007426A6"/>
    <w:rsid w:val="00742B02"/>
    <w:rsid w:val="0074342D"/>
    <w:rsid w:val="00743481"/>
    <w:rsid w:val="00747E31"/>
    <w:rsid w:val="00751830"/>
    <w:rsid w:val="00760CA9"/>
    <w:rsid w:val="00770B80"/>
    <w:rsid w:val="00777C70"/>
    <w:rsid w:val="00783583"/>
    <w:rsid w:val="007848DE"/>
    <w:rsid w:val="00786756"/>
    <w:rsid w:val="007879A1"/>
    <w:rsid w:val="0079025A"/>
    <w:rsid w:val="00792694"/>
    <w:rsid w:val="00793344"/>
    <w:rsid w:val="007968E2"/>
    <w:rsid w:val="00796DBB"/>
    <w:rsid w:val="007A699F"/>
    <w:rsid w:val="007A6E8E"/>
    <w:rsid w:val="007A75C4"/>
    <w:rsid w:val="007B5269"/>
    <w:rsid w:val="007C5BDE"/>
    <w:rsid w:val="007D1932"/>
    <w:rsid w:val="007D23FC"/>
    <w:rsid w:val="007D5BDC"/>
    <w:rsid w:val="007F5A25"/>
    <w:rsid w:val="00801BBD"/>
    <w:rsid w:val="00802501"/>
    <w:rsid w:val="00803499"/>
    <w:rsid w:val="008050FC"/>
    <w:rsid w:val="0080609A"/>
    <w:rsid w:val="008143B9"/>
    <w:rsid w:val="00817193"/>
    <w:rsid w:val="00817EA1"/>
    <w:rsid w:val="00826B42"/>
    <w:rsid w:val="0083011F"/>
    <w:rsid w:val="0083222F"/>
    <w:rsid w:val="0084265B"/>
    <w:rsid w:val="008466C8"/>
    <w:rsid w:val="00856AF0"/>
    <w:rsid w:val="00857D10"/>
    <w:rsid w:val="00866043"/>
    <w:rsid w:val="00866CD6"/>
    <w:rsid w:val="00867D3C"/>
    <w:rsid w:val="008702D8"/>
    <w:rsid w:val="00872957"/>
    <w:rsid w:val="00880D61"/>
    <w:rsid w:val="00890449"/>
    <w:rsid w:val="008949D6"/>
    <w:rsid w:val="008A220E"/>
    <w:rsid w:val="008B11F5"/>
    <w:rsid w:val="008B2A38"/>
    <w:rsid w:val="008B371A"/>
    <w:rsid w:val="008B7C5C"/>
    <w:rsid w:val="008C0965"/>
    <w:rsid w:val="008C2744"/>
    <w:rsid w:val="008C62F6"/>
    <w:rsid w:val="008D276C"/>
    <w:rsid w:val="008D4792"/>
    <w:rsid w:val="008D7F38"/>
    <w:rsid w:val="008E142C"/>
    <w:rsid w:val="008E18D1"/>
    <w:rsid w:val="008E1DB1"/>
    <w:rsid w:val="008E3CD1"/>
    <w:rsid w:val="008F2D6A"/>
    <w:rsid w:val="008F34E1"/>
    <w:rsid w:val="008F38EA"/>
    <w:rsid w:val="008F3B64"/>
    <w:rsid w:val="008F6717"/>
    <w:rsid w:val="008F7BEE"/>
    <w:rsid w:val="0090182A"/>
    <w:rsid w:val="00903EBC"/>
    <w:rsid w:val="00904942"/>
    <w:rsid w:val="00904F75"/>
    <w:rsid w:val="0092549D"/>
    <w:rsid w:val="00934537"/>
    <w:rsid w:val="00940CCD"/>
    <w:rsid w:val="0094130A"/>
    <w:rsid w:val="00941EAC"/>
    <w:rsid w:val="00943AE0"/>
    <w:rsid w:val="00944753"/>
    <w:rsid w:val="00945AE9"/>
    <w:rsid w:val="009463FB"/>
    <w:rsid w:val="00957625"/>
    <w:rsid w:val="00957792"/>
    <w:rsid w:val="00963869"/>
    <w:rsid w:val="009640C0"/>
    <w:rsid w:val="009649E8"/>
    <w:rsid w:val="00965D44"/>
    <w:rsid w:val="00966B5E"/>
    <w:rsid w:val="0097090D"/>
    <w:rsid w:val="00980AA3"/>
    <w:rsid w:val="009820A3"/>
    <w:rsid w:val="009826E2"/>
    <w:rsid w:val="0098572E"/>
    <w:rsid w:val="009874F1"/>
    <w:rsid w:val="00987B19"/>
    <w:rsid w:val="0099245D"/>
    <w:rsid w:val="00992D36"/>
    <w:rsid w:val="009930B7"/>
    <w:rsid w:val="0099448C"/>
    <w:rsid w:val="00995B1C"/>
    <w:rsid w:val="00997640"/>
    <w:rsid w:val="009A28CD"/>
    <w:rsid w:val="009A69B7"/>
    <w:rsid w:val="009B3CCD"/>
    <w:rsid w:val="009B47CD"/>
    <w:rsid w:val="009C1C8A"/>
    <w:rsid w:val="009C3B8C"/>
    <w:rsid w:val="009C5478"/>
    <w:rsid w:val="009C555F"/>
    <w:rsid w:val="009D349C"/>
    <w:rsid w:val="009D7B42"/>
    <w:rsid w:val="009F2911"/>
    <w:rsid w:val="009F4A80"/>
    <w:rsid w:val="009F6393"/>
    <w:rsid w:val="00A104E6"/>
    <w:rsid w:val="00A12AAB"/>
    <w:rsid w:val="00A13660"/>
    <w:rsid w:val="00A23EF9"/>
    <w:rsid w:val="00A23F6E"/>
    <w:rsid w:val="00A31065"/>
    <w:rsid w:val="00A3554B"/>
    <w:rsid w:val="00A372DA"/>
    <w:rsid w:val="00A42493"/>
    <w:rsid w:val="00A4515E"/>
    <w:rsid w:val="00A466BE"/>
    <w:rsid w:val="00A60547"/>
    <w:rsid w:val="00A7282D"/>
    <w:rsid w:val="00A730AC"/>
    <w:rsid w:val="00A75764"/>
    <w:rsid w:val="00A86251"/>
    <w:rsid w:val="00A9058D"/>
    <w:rsid w:val="00A91ACB"/>
    <w:rsid w:val="00A93020"/>
    <w:rsid w:val="00AA33CC"/>
    <w:rsid w:val="00AA3546"/>
    <w:rsid w:val="00AA7942"/>
    <w:rsid w:val="00AB1734"/>
    <w:rsid w:val="00AB3608"/>
    <w:rsid w:val="00AB7ECE"/>
    <w:rsid w:val="00AD1025"/>
    <w:rsid w:val="00AD3E4B"/>
    <w:rsid w:val="00AD55A2"/>
    <w:rsid w:val="00AE1C31"/>
    <w:rsid w:val="00AE33F1"/>
    <w:rsid w:val="00AE3C1E"/>
    <w:rsid w:val="00AE465B"/>
    <w:rsid w:val="00AF06F6"/>
    <w:rsid w:val="00AF4179"/>
    <w:rsid w:val="00AF6A93"/>
    <w:rsid w:val="00B039EA"/>
    <w:rsid w:val="00B06446"/>
    <w:rsid w:val="00B10BC1"/>
    <w:rsid w:val="00B14D24"/>
    <w:rsid w:val="00B16099"/>
    <w:rsid w:val="00B2066E"/>
    <w:rsid w:val="00B212DF"/>
    <w:rsid w:val="00B222C3"/>
    <w:rsid w:val="00B322A7"/>
    <w:rsid w:val="00B344D1"/>
    <w:rsid w:val="00B37D3C"/>
    <w:rsid w:val="00B40411"/>
    <w:rsid w:val="00B429BC"/>
    <w:rsid w:val="00B444A1"/>
    <w:rsid w:val="00B52BB7"/>
    <w:rsid w:val="00B535E0"/>
    <w:rsid w:val="00B54622"/>
    <w:rsid w:val="00B568F3"/>
    <w:rsid w:val="00B570CB"/>
    <w:rsid w:val="00B6048E"/>
    <w:rsid w:val="00B62C07"/>
    <w:rsid w:val="00B65675"/>
    <w:rsid w:val="00B6753D"/>
    <w:rsid w:val="00B67979"/>
    <w:rsid w:val="00B72F49"/>
    <w:rsid w:val="00B756B8"/>
    <w:rsid w:val="00B82B91"/>
    <w:rsid w:val="00B84B9A"/>
    <w:rsid w:val="00B8533A"/>
    <w:rsid w:val="00B86D46"/>
    <w:rsid w:val="00B922FC"/>
    <w:rsid w:val="00B96F5B"/>
    <w:rsid w:val="00BA0EA6"/>
    <w:rsid w:val="00BA1CBA"/>
    <w:rsid w:val="00BA5035"/>
    <w:rsid w:val="00BA69BD"/>
    <w:rsid w:val="00BA7464"/>
    <w:rsid w:val="00BA7B3B"/>
    <w:rsid w:val="00BB1615"/>
    <w:rsid w:val="00BB1680"/>
    <w:rsid w:val="00BB59AC"/>
    <w:rsid w:val="00BB64B6"/>
    <w:rsid w:val="00BB7EBE"/>
    <w:rsid w:val="00BC1710"/>
    <w:rsid w:val="00BC78B4"/>
    <w:rsid w:val="00BD5836"/>
    <w:rsid w:val="00BE11F4"/>
    <w:rsid w:val="00BE44E5"/>
    <w:rsid w:val="00BE4A89"/>
    <w:rsid w:val="00BE7196"/>
    <w:rsid w:val="00BF282D"/>
    <w:rsid w:val="00C00B18"/>
    <w:rsid w:val="00C03B73"/>
    <w:rsid w:val="00C049BA"/>
    <w:rsid w:val="00C062FB"/>
    <w:rsid w:val="00C06979"/>
    <w:rsid w:val="00C12C6B"/>
    <w:rsid w:val="00C13571"/>
    <w:rsid w:val="00C1701B"/>
    <w:rsid w:val="00C200B2"/>
    <w:rsid w:val="00C21F64"/>
    <w:rsid w:val="00C23D6A"/>
    <w:rsid w:val="00C26817"/>
    <w:rsid w:val="00C3020B"/>
    <w:rsid w:val="00C31F33"/>
    <w:rsid w:val="00C37D7A"/>
    <w:rsid w:val="00C41BF8"/>
    <w:rsid w:val="00C43058"/>
    <w:rsid w:val="00C4394F"/>
    <w:rsid w:val="00C47770"/>
    <w:rsid w:val="00C52E6E"/>
    <w:rsid w:val="00C6170D"/>
    <w:rsid w:val="00C61BA4"/>
    <w:rsid w:val="00C624AC"/>
    <w:rsid w:val="00C62F4C"/>
    <w:rsid w:val="00C636D1"/>
    <w:rsid w:val="00C72CF1"/>
    <w:rsid w:val="00C74D4C"/>
    <w:rsid w:val="00C761D5"/>
    <w:rsid w:val="00C768F7"/>
    <w:rsid w:val="00C774DF"/>
    <w:rsid w:val="00C802CB"/>
    <w:rsid w:val="00C81581"/>
    <w:rsid w:val="00C9077D"/>
    <w:rsid w:val="00C93124"/>
    <w:rsid w:val="00CA288E"/>
    <w:rsid w:val="00CA3C2A"/>
    <w:rsid w:val="00CB0A4C"/>
    <w:rsid w:val="00CB6775"/>
    <w:rsid w:val="00CE09D9"/>
    <w:rsid w:val="00CE0C43"/>
    <w:rsid w:val="00CE18E5"/>
    <w:rsid w:val="00CE2D5B"/>
    <w:rsid w:val="00CE50BC"/>
    <w:rsid w:val="00CF0B18"/>
    <w:rsid w:val="00CF10E4"/>
    <w:rsid w:val="00CF74D6"/>
    <w:rsid w:val="00D01361"/>
    <w:rsid w:val="00D14CD5"/>
    <w:rsid w:val="00D170A2"/>
    <w:rsid w:val="00D2629B"/>
    <w:rsid w:val="00D26A43"/>
    <w:rsid w:val="00D42579"/>
    <w:rsid w:val="00D4663F"/>
    <w:rsid w:val="00D5384F"/>
    <w:rsid w:val="00D567C6"/>
    <w:rsid w:val="00D60414"/>
    <w:rsid w:val="00D61925"/>
    <w:rsid w:val="00D65C9E"/>
    <w:rsid w:val="00D82448"/>
    <w:rsid w:val="00D82890"/>
    <w:rsid w:val="00D84D42"/>
    <w:rsid w:val="00D8675B"/>
    <w:rsid w:val="00D8796C"/>
    <w:rsid w:val="00D908E6"/>
    <w:rsid w:val="00D91DE4"/>
    <w:rsid w:val="00DA0E1F"/>
    <w:rsid w:val="00DA2773"/>
    <w:rsid w:val="00DA3C9D"/>
    <w:rsid w:val="00DA4C82"/>
    <w:rsid w:val="00DA6D16"/>
    <w:rsid w:val="00DB33F5"/>
    <w:rsid w:val="00DB34B6"/>
    <w:rsid w:val="00DB48D1"/>
    <w:rsid w:val="00DB4F9D"/>
    <w:rsid w:val="00DC2A71"/>
    <w:rsid w:val="00DC6C85"/>
    <w:rsid w:val="00DE2282"/>
    <w:rsid w:val="00DE643E"/>
    <w:rsid w:val="00DE73AB"/>
    <w:rsid w:val="00DF1A32"/>
    <w:rsid w:val="00E00573"/>
    <w:rsid w:val="00E0311A"/>
    <w:rsid w:val="00E04EC1"/>
    <w:rsid w:val="00E11808"/>
    <w:rsid w:val="00E14E97"/>
    <w:rsid w:val="00E209DD"/>
    <w:rsid w:val="00E236DE"/>
    <w:rsid w:val="00E243FD"/>
    <w:rsid w:val="00E27FFD"/>
    <w:rsid w:val="00E30349"/>
    <w:rsid w:val="00E34A90"/>
    <w:rsid w:val="00E35632"/>
    <w:rsid w:val="00E43241"/>
    <w:rsid w:val="00E47487"/>
    <w:rsid w:val="00E505D0"/>
    <w:rsid w:val="00E5333E"/>
    <w:rsid w:val="00E61D05"/>
    <w:rsid w:val="00E66F39"/>
    <w:rsid w:val="00E7626A"/>
    <w:rsid w:val="00E84B4E"/>
    <w:rsid w:val="00E91257"/>
    <w:rsid w:val="00E91D2E"/>
    <w:rsid w:val="00E94EB2"/>
    <w:rsid w:val="00E9746B"/>
    <w:rsid w:val="00E97750"/>
    <w:rsid w:val="00EA2969"/>
    <w:rsid w:val="00EA2B48"/>
    <w:rsid w:val="00EA317A"/>
    <w:rsid w:val="00EA51F8"/>
    <w:rsid w:val="00EB1887"/>
    <w:rsid w:val="00EB282E"/>
    <w:rsid w:val="00EB2DE4"/>
    <w:rsid w:val="00EC0FC1"/>
    <w:rsid w:val="00EC4EDB"/>
    <w:rsid w:val="00ED25C7"/>
    <w:rsid w:val="00ED2DB5"/>
    <w:rsid w:val="00EE4FAD"/>
    <w:rsid w:val="00EF2786"/>
    <w:rsid w:val="00EF294C"/>
    <w:rsid w:val="00EF617A"/>
    <w:rsid w:val="00F01F27"/>
    <w:rsid w:val="00F0271D"/>
    <w:rsid w:val="00F11AC3"/>
    <w:rsid w:val="00F125B7"/>
    <w:rsid w:val="00F1308F"/>
    <w:rsid w:val="00F15E81"/>
    <w:rsid w:val="00F16E29"/>
    <w:rsid w:val="00F20755"/>
    <w:rsid w:val="00F26049"/>
    <w:rsid w:val="00F3423A"/>
    <w:rsid w:val="00F34D16"/>
    <w:rsid w:val="00F42DFB"/>
    <w:rsid w:val="00F50982"/>
    <w:rsid w:val="00F535E9"/>
    <w:rsid w:val="00F562E5"/>
    <w:rsid w:val="00F6121A"/>
    <w:rsid w:val="00F631C7"/>
    <w:rsid w:val="00F64827"/>
    <w:rsid w:val="00F71984"/>
    <w:rsid w:val="00F72704"/>
    <w:rsid w:val="00F8625D"/>
    <w:rsid w:val="00F905FA"/>
    <w:rsid w:val="00F9126A"/>
    <w:rsid w:val="00F94F3F"/>
    <w:rsid w:val="00FA135D"/>
    <w:rsid w:val="00FA3C40"/>
    <w:rsid w:val="00FA3CA2"/>
    <w:rsid w:val="00FA6514"/>
    <w:rsid w:val="00FB0873"/>
    <w:rsid w:val="00FB20A8"/>
    <w:rsid w:val="00FB6707"/>
    <w:rsid w:val="00FC0B25"/>
    <w:rsid w:val="00FC12FF"/>
    <w:rsid w:val="00FC4DD3"/>
    <w:rsid w:val="00FC65F7"/>
    <w:rsid w:val="00FD0A7E"/>
    <w:rsid w:val="00FD0E90"/>
    <w:rsid w:val="00FD1BAC"/>
    <w:rsid w:val="00FD6252"/>
    <w:rsid w:val="00FE7424"/>
    <w:rsid w:val="00FE7E13"/>
    <w:rsid w:val="00FF4029"/>
    <w:rsid w:val="00FF66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 w:type="character" w:styleId="AklamaBavurusu">
    <w:name w:val="annotation reference"/>
    <w:basedOn w:val="VarsaylanParagrafYazTipi"/>
    <w:rsid w:val="003E7006"/>
    <w:rPr>
      <w:sz w:val="16"/>
      <w:szCs w:val="16"/>
    </w:rPr>
  </w:style>
  <w:style w:type="paragraph" w:styleId="AklamaMetni">
    <w:name w:val="annotation text"/>
    <w:basedOn w:val="Normal"/>
    <w:link w:val="AklamaMetniChar"/>
    <w:rsid w:val="003E7006"/>
    <w:rPr>
      <w:sz w:val="20"/>
      <w:szCs w:val="20"/>
    </w:rPr>
  </w:style>
  <w:style w:type="character" w:customStyle="1" w:styleId="AklamaMetniChar">
    <w:name w:val="Açıklama Metni Char"/>
    <w:basedOn w:val="VarsaylanParagrafYazTipi"/>
    <w:link w:val="AklamaMetni"/>
    <w:rsid w:val="003E7006"/>
    <w:rPr>
      <w:lang w:eastAsia="ar-SA"/>
    </w:rPr>
  </w:style>
  <w:style w:type="paragraph" w:customStyle="1" w:styleId="Default">
    <w:name w:val="Default"/>
    <w:rsid w:val="00BA0EA6"/>
    <w:pPr>
      <w:autoSpaceDE w:val="0"/>
      <w:autoSpaceDN w:val="0"/>
      <w:adjustRightInd w:val="0"/>
    </w:pPr>
    <w:rPr>
      <w:rFonts w:ascii="Symbol" w:eastAsia="Calibri"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98">
      <w:bodyDiv w:val="1"/>
      <w:marLeft w:val="0"/>
      <w:marRight w:val="0"/>
      <w:marTop w:val="0"/>
      <w:marBottom w:val="0"/>
      <w:divBdr>
        <w:top w:val="none" w:sz="0" w:space="0" w:color="auto"/>
        <w:left w:val="none" w:sz="0" w:space="0" w:color="auto"/>
        <w:bottom w:val="none" w:sz="0" w:space="0" w:color="auto"/>
        <w:right w:val="none" w:sz="0" w:space="0" w:color="auto"/>
      </w:divBdr>
    </w:div>
    <w:div w:id="19472275">
      <w:bodyDiv w:val="1"/>
      <w:marLeft w:val="0"/>
      <w:marRight w:val="0"/>
      <w:marTop w:val="0"/>
      <w:marBottom w:val="0"/>
      <w:divBdr>
        <w:top w:val="none" w:sz="0" w:space="0" w:color="auto"/>
        <w:left w:val="none" w:sz="0" w:space="0" w:color="auto"/>
        <w:bottom w:val="none" w:sz="0" w:space="0" w:color="auto"/>
        <w:right w:val="none" w:sz="0" w:space="0" w:color="auto"/>
      </w:divBdr>
    </w:div>
    <w:div w:id="37321215">
      <w:bodyDiv w:val="1"/>
      <w:marLeft w:val="0"/>
      <w:marRight w:val="0"/>
      <w:marTop w:val="0"/>
      <w:marBottom w:val="0"/>
      <w:divBdr>
        <w:top w:val="none" w:sz="0" w:space="0" w:color="auto"/>
        <w:left w:val="none" w:sz="0" w:space="0" w:color="auto"/>
        <w:bottom w:val="none" w:sz="0" w:space="0" w:color="auto"/>
        <w:right w:val="none" w:sz="0" w:space="0" w:color="auto"/>
      </w:divBdr>
    </w:div>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70494332">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501890629">
      <w:bodyDiv w:val="1"/>
      <w:marLeft w:val="0"/>
      <w:marRight w:val="0"/>
      <w:marTop w:val="0"/>
      <w:marBottom w:val="0"/>
      <w:divBdr>
        <w:top w:val="none" w:sz="0" w:space="0" w:color="auto"/>
        <w:left w:val="none" w:sz="0" w:space="0" w:color="auto"/>
        <w:bottom w:val="none" w:sz="0" w:space="0" w:color="auto"/>
        <w:right w:val="none" w:sz="0" w:space="0" w:color="auto"/>
      </w:divBdr>
    </w:div>
    <w:div w:id="537744691">
      <w:bodyDiv w:val="1"/>
      <w:marLeft w:val="0"/>
      <w:marRight w:val="0"/>
      <w:marTop w:val="0"/>
      <w:marBottom w:val="0"/>
      <w:divBdr>
        <w:top w:val="none" w:sz="0" w:space="0" w:color="auto"/>
        <w:left w:val="none" w:sz="0" w:space="0" w:color="auto"/>
        <w:bottom w:val="none" w:sz="0" w:space="0" w:color="auto"/>
        <w:right w:val="none" w:sz="0" w:space="0" w:color="auto"/>
      </w:divBdr>
    </w:div>
    <w:div w:id="619188686">
      <w:bodyDiv w:val="1"/>
      <w:marLeft w:val="0"/>
      <w:marRight w:val="0"/>
      <w:marTop w:val="0"/>
      <w:marBottom w:val="0"/>
      <w:divBdr>
        <w:top w:val="none" w:sz="0" w:space="0" w:color="auto"/>
        <w:left w:val="none" w:sz="0" w:space="0" w:color="auto"/>
        <w:bottom w:val="none" w:sz="0" w:space="0" w:color="auto"/>
        <w:right w:val="none" w:sz="0" w:space="0" w:color="auto"/>
      </w:divBdr>
    </w:div>
    <w:div w:id="652872023">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20207380">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87230180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74379867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729</Words>
  <Characters>4159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SERKA</vt:lpstr>
    </vt:vector>
  </TitlesOfParts>
  <Company>TOSHIBA</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SERKA</dc:title>
  <dc:creator>uya</dc:creator>
  <cp:keywords>TD Şartname, Teknik Şartname</cp:keywords>
  <cp:lastModifiedBy>Sinem  YILMAZ</cp:lastModifiedBy>
  <cp:revision>8</cp:revision>
  <cp:lastPrinted>2012-01-03T06:45:00Z</cp:lastPrinted>
  <dcterms:created xsi:type="dcterms:W3CDTF">2019-02-20T13:25:00Z</dcterms:created>
  <dcterms:modified xsi:type="dcterms:W3CDTF">2019-02-21T06:10:00Z</dcterms:modified>
</cp:coreProperties>
</file>