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B10BC1">
      <w:pPr>
        <w:pStyle w:val="ndeer"/>
        <w:jc w:val="center"/>
        <w:rPr>
          <w:b/>
          <w:sz w:val="22"/>
          <w:szCs w:val="22"/>
        </w:rPr>
      </w:pPr>
      <w:r w:rsidRPr="00B10BC1">
        <w:t xml:space="preserve"> </w:t>
      </w:r>
      <w:r w:rsidR="00B10BC1" w:rsidRPr="00B10BC1">
        <w:rPr>
          <w:b/>
          <w:sz w:val="22"/>
          <w:szCs w:val="22"/>
        </w:rPr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F01F27">
        <w:rPr>
          <w:b/>
          <w:bCs/>
          <w:sz w:val="22"/>
          <w:szCs w:val="22"/>
        </w:rPr>
        <w:t>8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6C6407" w:rsidTr="00523D82">
        <w:trPr>
          <w:trHeight w:val="370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C6407" w:rsidRDefault="008B2A38" w:rsidP="006C6407">
            <w:pPr>
              <w:spacing w:line="276" w:lineRule="auto"/>
              <w:jc w:val="center"/>
              <w:rPr>
                <w:b/>
                <w:bCs/>
                <w:color w:val="000000"/>
                <w:lang w:eastAsia="tr-TR"/>
              </w:rPr>
            </w:pPr>
            <w:r w:rsidRPr="006C6407">
              <w:rPr>
                <w:b/>
                <w:bCs/>
                <w:color w:val="000000"/>
                <w:lang w:eastAsia="tr-TR"/>
              </w:rPr>
              <w:t>TEKNİK ŞARTNAME</w:t>
            </w:r>
          </w:p>
        </w:tc>
      </w:tr>
      <w:tr w:rsidR="008B2A38" w:rsidRPr="006C6407" w:rsidTr="00523D82">
        <w:trPr>
          <w:trHeight w:val="370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6C6407" w:rsidRDefault="008B2A38" w:rsidP="006C6407">
            <w:pPr>
              <w:spacing w:line="276" w:lineRule="auto"/>
              <w:rPr>
                <w:b/>
                <w:bCs/>
                <w:color w:val="000000"/>
                <w:lang w:eastAsia="tr-TR"/>
              </w:rPr>
            </w:pPr>
          </w:p>
        </w:tc>
      </w:tr>
      <w:tr w:rsidR="008B2A38" w:rsidRPr="006C6407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C6407" w:rsidRDefault="008B2A38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6C6407" w:rsidRDefault="000025AD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>TRA2/18/TD/012</w:t>
            </w:r>
            <w:r w:rsidR="00D826B2" w:rsidRPr="006C6407">
              <w:rPr>
                <w:color w:val="000000"/>
                <w:lang w:eastAsia="tr-TR"/>
              </w:rPr>
              <w:t>8 </w:t>
            </w:r>
          </w:p>
        </w:tc>
      </w:tr>
      <w:tr w:rsidR="008B2A38" w:rsidRPr="006C6407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C6407" w:rsidRDefault="008B2A38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6C6407" w:rsidRDefault="008B2A38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> </w:t>
            </w:r>
            <w:r w:rsidR="00DC66BF" w:rsidRPr="006C6407">
              <w:rPr>
                <w:color w:val="000000"/>
                <w:lang w:eastAsia="tr-TR"/>
              </w:rPr>
              <w:t xml:space="preserve">Kars İl Milli Eğitim Müdürlüğü </w:t>
            </w:r>
          </w:p>
        </w:tc>
      </w:tr>
      <w:tr w:rsidR="008B2A38" w:rsidRPr="006C6407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C6407" w:rsidRDefault="008B2A38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6C6407" w:rsidRDefault="008B2A38" w:rsidP="006C6407">
            <w:pPr>
              <w:spacing w:line="276" w:lineRule="auto"/>
              <w:rPr>
                <w:color w:val="000000"/>
                <w:lang w:eastAsia="tr-TR"/>
              </w:rPr>
            </w:pPr>
          </w:p>
          <w:p w:rsidR="00B6395A" w:rsidRPr="006C6407" w:rsidRDefault="00B6395A" w:rsidP="006C6407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lang w:eastAsia="tr-TR"/>
              </w:rPr>
            </w:pPr>
            <w:r w:rsidRPr="006C6407">
              <w:rPr>
                <w:lang w:eastAsia="tr-TR"/>
              </w:rPr>
              <w:t>STEAM Kaz</w:t>
            </w:r>
            <w:r w:rsidR="00D826B2" w:rsidRPr="006C6407">
              <w:rPr>
                <w:lang w:eastAsia="tr-TR"/>
              </w:rPr>
              <w:t xml:space="preserve">anımları ile Robotik ve </w:t>
            </w:r>
            <w:proofErr w:type="spellStart"/>
            <w:r w:rsidR="00D826B2" w:rsidRPr="006C6407">
              <w:rPr>
                <w:lang w:eastAsia="tr-TR"/>
              </w:rPr>
              <w:t>Metinsel</w:t>
            </w:r>
            <w:proofErr w:type="spellEnd"/>
            <w:r w:rsidRPr="006C6407">
              <w:rPr>
                <w:lang w:eastAsia="tr-TR"/>
              </w:rPr>
              <w:t xml:space="preserve"> Kodlama Eğitmen Eğitimi</w:t>
            </w:r>
          </w:p>
        </w:tc>
      </w:tr>
      <w:tr w:rsidR="008B2A38" w:rsidRPr="006C6407" w:rsidTr="00B6395A">
        <w:trPr>
          <w:trHeight w:val="2022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C6407" w:rsidRDefault="008B2A38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6C6407" w:rsidRDefault="008B2A38" w:rsidP="006C6407">
            <w:pPr>
              <w:spacing w:line="276" w:lineRule="auto"/>
              <w:rPr>
                <w:color w:val="000000"/>
                <w:lang w:eastAsia="tr-TR"/>
              </w:rPr>
            </w:pPr>
          </w:p>
          <w:p w:rsidR="00DC66BF" w:rsidRPr="006C6407" w:rsidRDefault="00DC66BF" w:rsidP="006C6407">
            <w:pPr>
              <w:spacing w:line="276" w:lineRule="auto"/>
              <w:rPr>
                <w:color w:val="000000"/>
                <w:lang w:eastAsia="tr-TR"/>
              </w:rPr>
            </w:pPr>
          </w:p>
          <w:p w:rsidR="00DC66BF" w:rsidRPr="006C6407" w:rsidRDefault="00DC66BF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 xml:space="preserve">Eğitim aşağıdaki başlıklar </w:t>
            </w:r>
            <w:r w:rsidR="001C3241" w:rsidRPr="006C6407">
              <w:rPr>
                <w:color w:val="000000"/>
                <w:lang w:eastAsia="tr-TR"/>
              </w:rPr>
              <w:t>dâhilinde</w:t>
            </w:r>
            <w:r w:rsidRPr="006C6407">
              <w:rPr>
                <w:color w:val="000000"/>
                <w:lang w:eastAsia="tr-TR"/>
              </w:rPr>
              <w:t xml:space="preserve"> işlenecektir. </w:t>
            </w:r>
          </w:p>
          <w:p w:rsidR="001C3241" w:rsidRPr="006C6407" w:rsidRDefault="001C3241" w:rsidP="006C6407">
            <w:pPr>
              <w:spacing w:line="276" w:lineRule="auto"/>
              <w:rPr>
                <w:color w:val="000000"/>
                <w:lang w:eastAsia="tr-TR"/>
              </w:rPr>
            </w:pPr>
          </w:p>
          <w:p w:rsidR="001C3241" w:rsidRPr="006C6407" w:rsidRDefault="001C3241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 xml:space="preserve">Eğitim Kars ili genelinde programlama ön bilgisi bulunan bilişim teknolojileri öğretmenlerine verilecek olup eğitmen eğitimi olarak tasarlanmıştır. </w:t>
            </w:r>
          </w:p>
          <w:p w:rsidR="00DC66BF" w:rsidRPr="006C6407" w:rsidRDefault="00DC66BF" w:rsidP="006C6407">
            <w:pPr>
              <w:spacing w:line="276" w:lineRule="auto"/>
              <w:rPr>
                <w:color w:val="000000"/>
                <w:lang w:eastAsia="tr-TR"/>
              </w:rPr>
            </w:pPr>
          </w:p>
          <w:p w:rsidR="001C3241" w:rsidRPr="006C6407" w:rsidRDefault="001C3241" w:rsidP="006C6407">
            <w:pPr>
              <w:spacing w:line="276" w:lineRule="auto"/>
              <w:rPr>
                <w:color w:val="000000"/>
                <w:lang w:eastAsia="tr-TR"/>
              </w:rPr>
            </w:pPr>
          </w:p>
          <w:p w:rsidR="001C3241" w:rsidRPr="00B0095F" w:rsidRDefault="001C3241" w:rsidP="006C6407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Temel Kodlama Eğitimi, Google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Blockly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,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Scratch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, Code.org,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CodeMonkey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portallarının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tanıtımı, Akı</w:t>
            </w:r>
            <w:r w:rsidR="00D44F68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ş şemaları (Algoritma mantığı), </w:t>
            </w: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Döngüler (Tekrarlanan işlemler);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for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Döngüsü,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while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Döngüsü,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for-each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Döngüsü, Koşul Yapıları.</w:t>
            </w:r>
          </w:p>
          <w:p w:rsidR="001C3241" w:rsidRPr="00B0095F" w:rsidRDefault="001C3241" w:rsidP="006C6407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Okulöncesi Eğiminde Kodlama: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Cubetto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,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Matatalab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eğitim kitleri ile okul öncesi programlamaya giriş. Algoritma mantığı ve hayat problemi çözme yöntemlerinin projeye geliştirerek öğretilmesi.</w:t>
            </w:r>
          </w:p>
          <w:p w:rsidR="007A3A00" w:rsidRPr="00B0095F" w:rsidRDefault="001C3241" w:rsidP="006C6407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Robotik </w:t>
            </w:r>
            <w:proofErr w:type="gram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Eğitimi ,Robot</w:t>
            </w:r>
            <w:proofErr w:type="gram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 Çeşitleri, Kullanım Alanları ,Hareket, Işık, Ses Sağlayan eyleyiciler ,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Sensörler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,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Sensör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Çeşitleri, O-Bot, RS-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iDeA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, O-bot Gövde Kurulumu ,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iDEA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-Sim Simülasyon programıyla programla ve yazılım, örnek uygulamalar. Temel robotik proje geliştirme (çizgi izleyen, ışığa duyarlı, engelden kaçan vb.) uygulamalı eğitimi.</w:t>
            </w:r>
          </w:p>
          <w:p w:rsidR="001C3241" w:rsidRPr="00B0095F" w:rsidRDefault="001C3241" w:rsidP="006C6407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Mbot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Robot kiti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Mcore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kartı ve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sensörler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temel düzey eğitimi.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Mbot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robot kiti ve mühendislik yaklaşımı, STEM materyali olarak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Mbot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robot kitinin ders ortamına </w:t>
            </w:r>
            <w:proofErr w:type="gram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entegrasyonu</w:t>
            </w:r>
            <w:proofErr w:type="gram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.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Mbot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robot kiti kullanılarak, özgün proje geliştirme yöntemleri ve ders müfredatı oluşturma teknikleri.</w:t>
            </w:r>
          </w:p>
          <w:p w:rsidR="001C3241" w:rsidRPr="00B0095F" w:rsidRDefault="001C3241" w:rsidP="006C6407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lastRenderedPageBreak/>
              <w:t>Arduino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geliştirme kartı ile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mikrodenetleyici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platformuna giriş eğitimi.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Arduino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temel eğitimi, programlama ortamı.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Sensörlerden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veri okuma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sensörlerin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çalışma prensipleri.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Arduino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ortamında proje geliştirme, uygulamalı proje geliştirme eğitimi. </w:t>
            </w:r>
          </w:p>
          <w:p w:rsidR="001C3241" w:rsidRPr="00B0095F" w:rsidRDefault="001C3241" w:rsidP="006C6407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App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inventor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programı yardımı ile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Android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platformuna uygulama yazma.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Arduino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gram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ve 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Android</w:t>
            </w:r>
            <w:proofErr w:type="spellEnd"/>
            <w:proofErr w:type="gram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uygulaması yardımı ile robot kontrolü sağlama.</w:t>
            </w:r>
          </w:p>
          <w:p w:rsidR="001C3241" w:rsidRPr="00B0095F" w:rsidRDefault="001C3241" w:rsidP="006C6407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Lego Ev3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Mindstorms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Robot kiti temel eğitimi. Lego EV3 ile STEM tabanlı öğrenme yaklaşımı. Lego Ev3 robot kiti ile inşa yöntemleri ve hayat problemi çözebilme eğitici eğitmenliği. Lego ev3 proje geliştirme, STEM eğitimi.</w:t>
            </w:r>
          </w:p>
          <w:p w:rsidR="001C3241" w:rsidRPr="00B0095F" w:rsidRDefault="001C3241" w:rsidP="006C6407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Tinkercad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ortamında 3D model geliştirme. Blender programında 3D model geliştirme. Geliştirilen 3D modelin üç boyutlu yazıcıya aktarılması. 3 Boyutlu yazıcı çalışma prensibi ve yazıcıdan çıktı alma aşamaları eğitimleri.</w:t>
            </w:r>
          </w:p>
          <w:p w:rsidR="00DC66BF" w:rsidRPr="006C6407" w:rsidRDefault="001C3241" w:rsidP="006C64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İleri düzey algoritma geliştirme ve robot kitleri yardımı ile robotik okuryazarlığı destekleyici proje yaklaşımı eğitimi.</w:t>
            </w:r>
          </w:p>
        </w:tc>
      </w:tr>
      <w:tr w:rsidR="008B2A38" w:rsidRPr="006C6407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C6407" w:rsidRDefault="008B2A38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lastRenderedPageBreak/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6C6407" w:rsidRDefault="008B2A38" w:rsidP="006C6407">
            <w:pPr>
              <w:spacing w:line="276" w:lineRule="auto"/>
              <w:rPr>
                <w:color w:val="000000"/>
                <w:lang w:eastAsia="tr-TR"/>
              </w:rPr>
            </w:pPr>
          </w:p>
          <w:p w:rsidR="00C620C1" w:rsidRPr="006C6407" w:rsidRDefault="00C620C1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>60 S</w:t>
            </w:r>
            <w:r w:rsidR="008F1EBE" w:rsidRPr="006C6407">
              <w:rPr>
                <w:color w:val="000000"/>
                <w:lang w:eastAsia="tr-TR"/>
              </w:rPr>
              <w:t xml:space="preserve">aat </w:t>
            </w:r>
            <w:r w:rsidR="00D90FA7">
              <w:rPr>
                <w:color w:val="000000"/>
                <w:lang w:eastAsia="tr-TR"/>
              </w:rPr>
              <w:t>/10 Gün/2 Hafta</w:t>
            </w:r>
          </w:p>
          <w:p w:rsidR="00B6395A" w:rsidRPr="006C6407" w:rsidRDefault="00B6395A" w:rsidP="00D90FA7">
            <w:pPr>
              <w:spacing w:line="276" w:lineRule="auto"/>
              <w:rPr>
                <w:color w:val="000000"/>
                <w:lang w:eastAsia="tr-TR"/>
              </w:rPr>
            </w:pPr>
          </w:p>
        </w:tc>
      </w:tr>
      <w:tr w:rsidR="008B2A38" w:rsidRPr="006C6407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C6407" w:rsidRDefault="008B2A38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6C6407" w:rsidRDefault="008B2A38" w:rsidP="006C6407">
            <w:pPr>
              <w:spacing w:line="276" w:lineRule="auto"/>
              <w:rPr>
                <w:color w:val="000000"/>
                <w:lang w:eastAsia="tr-TR"/>
              </w:rPr>
            </w:pPr>
          </w:p>
          <w:p w:rsidR="00B6395A" w:rsidRPr="006C6407" w:rsidRDefault="00E9590F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>20</w:t>
            </w:r>
          </w:p>
          <w:p w:rsidR="00B6395A" w:rsidRPr="006C6407" w:rsidRDefault="00B6395A" w:rsidP="006C6407">
            <w:pPr>
              <w:spacing w:line="276" w:lineRule="auto"/>
              <w:rPr>
                <w:color w:val="000000"/>
                <w:lang w:eastAsia="tr-TR"/>
              </w:rPr>
            </w:pPr>
          </w:p>
        </w:tc>
      </w:tr>
      <w:tr w:rsidR="008B2A38" w:rsidRPr="006C6407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C6407" w:rsidRDefault="008B2A38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6C6407" w:rsidRDefault="00DC66BF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>Kars İl Milli Eğitim Müdürlüğü tarafından belirlenecek v</w:t>
            </w:r>
            <w:r w:rsidR="00D826B2" w:rsidRPr="006C6407">
              <w:rPr>
                <w:color w:val="000000"/>
                <w:lang w:eastAsia="tr-TR"/>
              </w:rPr>
              <w:t>e donanımları sağlanacak Bilişim Teknolojileri E</w:t>
            </w:r>
            <w:r w:rsidRPr="006C6407">
              <w:rPr>
                <w:color w:val="000000"/>
                <w:lang w:eastAsia="tr-TR"/>
              </w:rPr>
              <w:t xml:space="preserve">ğitim Sınıfı eğitim ortamı olarak kullanılacaktır. </w:t>
            </w:r>
          </w:p>
        </w:tc>
      </w:tr>
      <w:tr w:rsidR="008B2A38" w:rsidRPr="006C6407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6C6407" w:rsidRDefault="008B2A38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6C6407" w:rsidRDefault="008B2A38" w:rsidP="006C6407">
            <w:pPr>
              <w:pStyle w:val="ListeParagraf"/>
              <w:spacing w:after="0"/>
              <w:ind w:left="49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:rsidR="001C3241" w:rsidRPr="006C6407" w:rsidRDefault="001C3241" w:rsidP="006C64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Eğitim esnasında Robotik Atölyesinde kullanılacak materyaller,  kullanılacak robot kitler, </w:t>
            </w:r>
          </w:p>
          <w:p w:rsidR="003E6786" w:rsidRPr="00D90FA7" w:rsidRDefault="001C3241" w:rsidP="006C64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Eğiti</w:t>
            </w:r>
            <w:r w:rsidR="00B6395A"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m uygulamasında</w:t>
            </w: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B6395A"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3D yazıcı</w:t>
            </w:r>
            <w:r w:rsidR="003E6786"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nın ve 3D yazı</w:t>
            </w:r>
            <w:r w:rsidR="00E63C6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cı hammaddesi olan </w:t>
            </w:r>
            <w:proofErr w:type="spellStart"/>
            <w:r w:rsidR="00E63C6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filemantler</w:t>
            </w:r>
            <w:proofErr w:type="spellEnd"/>
            <w:r w:rsidR="00E63C6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B6395A" w:rsidRPr="00D90FA7" w:rsidRDefault="003E6786" w:rsidP="006C64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Uygulamalard</w:t>
            </w:r>
            <w:r w:rsidR="0093343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a kullanılacak sarf malzemeleri,</w:t>
            </w: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STEM etk</w:t>
            </w:r>
            <w:r w:rsidR="0093343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inlikleri için gerekli </w:t>
            </w:r>
            <w:proofErr w:type="gramStart"/>
            <w:r w:rsidR="0093343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ekipman</w:t>
            </w:r>
            <w:proofErr w:type="gramEnd"/>
            <w:r w:rsidR="0093343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</w:p>
          <w:p w:rsidR="00B6395A" w:rsidRPr="006C6407" w:rsidRDefault="00B6395A" w:rsidP="006C6407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Eğitim teorik ve uygulama notlarının ve sunumlarının çıktı halinde her katılımcıya eğitim başlangıcında </w:t>
            </w:r>
            <w:r w:rsidR="0093343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verilmesi</w:t>
            </w:r>
            <w:bookmarkStart w:id="0" w:name="_GoBack"/>
            <w:bookmarkEnd w:id="0"/>
          </w:p>
          <w:p w:rsidR="001C3241" w:rsidRPr="006C6407" w:rsidRDefault="001C3241" w:rsidP="006C6407">
            <w:pPr>
              <w:pStyle w:val="ListeParagraf"/>
              <w:spacing w:after="0"/>
              <w:ind w:left="49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8B2A38" w:rsidRPr="006C6407" w:rsidTr="008F1EBE">
        <w:trPr>
          <w:trHeight w:val="173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6C6407" w:rsidRDefault="008B2A38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lastRenderedPageBreak/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6C6407" w:rsidRDefault="008B2A38" w:rsidP="006C6407">
            <w:pPr>
              <w:spacing w:line="276" w:lineRule="auto"/>
              <w:rPr>
                <w:color w:val="000000"/>
                <w:lang w:eastAsia="tr-TR"/>
              </w:rPr>
            </w:pPr>
          </w:p>
          <w:p w:rsidR="00DB5535" w:rsidRPr="006C6407" w:rsidRDefault="00DB5535" w:rsidP="006C6407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Eğitim </w:t>
            </w:r>
            <w:r w:rsidR="00C620C1"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verecek</w:t>
            </w: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kişinin 4 Yıllık fakültelerin </w:t>
            </w:r>
            <w:proofErr w:type="gram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ilgili  bölümlerinden</w:t>
            </w:r>
            <w:proofErr w:type="gram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mezun olmuş olması, tercihen yazılım mühendisliği, bilgisayar mühendisliği, </w:t>
            </w:r>
            <w:proofErr w:type="spell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mekatronik</w:t>
            </w:r>
            <w:proofErr w:type="spell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mühendis</w:t>
            </w:r>
            <w:r w:rsidR="00C620C1"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liği bölümlerinden mezun olması,</w:t>
            </w:r>
          </w:p>
          <w:p w:rsidR="001C3241" w:rsidRPr="006C6407" w:rsidRDefault="00DB5535" w:rsidP="006C6407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Daha </w:t>
            </w:r>
            <w:proofErr w:type="gram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önce </w:t>
            </w:r>
            <w:r w:rsidR="001C3241"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Kalkınma</w:t>
            </w:r>
            <w:proofErr w:type="gramEnd"/>
            <w:r w:rsidR="001C3241"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Ajansı kapsamında bu eğitimi en az </w:t>
            </w:r>
            <w:r w:rsidR="003E6786"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5</w:t>
            </w: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defa vermiş olmak,</w:t>
            </w:r>
          </w:p>
          <w:p w:rsidR="001C3241" w:rsidRPr="006C6407" w:rsidRDefault="00DB5535" w:rsidP="006C6407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Daha önce </w:t>
            </w:r>
            <w:r w:rsidR="003E6786"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Robotik kodlama eğitici eğitmenliği ve STEM uygulamaları eğitici eğitmenliği eğitimlerini </w:t>
            </w:r>
            <w:r w:rsidR="009301BB"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vermiş olmak</w:t>
            </w:r>
            <w:r w:rsidR="008029D4"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065028" w:rsidRPr="006C6407" w:rsidRDefault="00065028" w:rsidP="006C6407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sz w:val="24"/>
                <w:szCs w:val="24"/>
                <w:lang w:eastAsia="tr-TR"/>
              </w:rPr>
              <w:t>Robotik kodlama eğitici</w:t>
            </w:r>
            <w:r w:rsidR="005F1BDF" w:rsidRPr="006C6407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 eğitmenliği sertifikası olması,</w:t>
            </w:r>
          </w:p>
          <w:p w:rsidR="00065028" w:rsidRPr="006C6407" w:rsidRDefault="00065028" w:rsidP="006C6407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STEM temelli eğiticinin eğitmenliği eğitimi </w:t>
            </w:r>
            <w:r w:rsidR="008F1EBE" w:rsidRPr="006C6407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en az 5 defa </w:t>
            </w:r>
            <w:r w:rsidRPr="006C6407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uygulamış </w:t>
            </w:r>
            <w:r w:rsidR="005F1BDF" w:rsidRPr="006C6407">
              <w:rPr>
                <w:rFonts w:ascii="Times New Roman" w:hAnsi="Times New Roman"/>
                <w:sz w:val="24"/>
                <w:szCs w:val="24"/>
                <w:lang w:eastAsia="tr-TR"/>
              </w:rPr>
              <w:t>olması ve belgelendirebilmesi,</w:t>
            </w:r>
          </w:p>
          <w:p w:rsidR="00E9590F" w:rsidRPr="006C6407" w:rsidRDefault="00065028" w:rsidP="006C6407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Lego, </w:t>
            </w:r>
            <w:proofErr w:type="spellStart"/>
            <w:r w:rsidRPr="006C6407">
              <w:rPr>
                <w:rFonts w:ascii="Times New Roman" w:hAnsi="Times New Roman"/>
                <w:sz w:val="24"/>
                <w:szCs w:val="24"/>
                <w:lang w:eastAsia="tr-TR"/>
              </w:rPr>
              <w:t>mbot</w:t>
            </w:r>
            <w:proofErr w:type="spellEnd"/>
            <w:r w:rsidRPr="006C6407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6C6407">
              <w:rPr>
                <w:rFonts w:ascii="Times New Roman" w:hAnsi="Times New Roman"/>
                <w:sz w:val="24"/>
                <w:szCs w:val="24"/>
                <w:lang w:eastAsia="tr-TR"/>
              </w:rPr>
              <w:t>vb</w:t>
            </w:r>
            <w:proofErr w:type="spellEnd"/>
            <w:r w:rsidRPr="006C6407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 robot kitl</w:t>
            </w:r>
            <w:r w:rsidR="00C0552E" w:rsidRPr="006C6407">
              <w:rPr>
                <w:rFonts w:ascii="Times New Roman" w:hAnsi="Times New Roman"/>
                <w:sz w:val="24"/>
                <w:szCs w:val="24"/>
                <w:lang w:eastAsia="tr-TR"/>
              </w:rPr>
              <w:t>eri için eğitmen sertifikası bulunması,</w:t>
            </w:r>
          </w:p>
          <w:p w:rsidR="00E9590F" w:rsidRPr="006C6407" w:rsidRDefault="009301BB" w:rsidP="006C6407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Temel Elektronik ve Devre Elemanları eğitmenliği sertifikasına </w:t>
            </w:r>
            <w:r w:rsidR="005F1BDF" w:rsidRPr="006C6407">
              <w:rPr>
                <w:rFonts w:ascii="Times New Roman" w:hAnsi="Times New Roman"/>
                <w:sz w:val="24"/>
                <w:szCs w:val="24"/>
                <w:lang w:eastAsia="tr-TR"/>
              </w:rPr>
              <w:t>sahip olması</w:t>
            </w:r>
          </w:p>
          <w:p w:rsidR="00887A4D" w:rsidRPr="006C6407" w:rsidRDefault="009301BB" w:rsidP="006C6407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sz w:val="24"/>
                <w:szCs w:val="24"/>
                <w:lang w:eastAsia="tr-TR"/>
              </w:rPr>
              <w:t>Herhangi bir yazılım diline ait yazılım uzmanlığı sertifikasına sahip olması.</w:t>
            </w:r>
          </w:p>
          <w:p w:rsidR="005076CF" w:rsidRPr="006C6407" w:rsidRDefault="005076CF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t xml:space="preserve">Yukarıda belirlenen vasıflara </w:t>
            </w:r>
            <w:proofErr w:type="gramStart"/>
            <w:r w:rsidRPr="006C6407">
              <w:t>sahip  ilgili</w:t>
            </w:r>
            <w:proofErr w:type="gramEnd"/>
            <w:r w:rsidRPr="006C6407">
              <w:t xml:space="preserve"> kişi/kişiler gerekli koşulları sağladığına dair şartları belgelemek zorundadırlar.</w:t>
            </w:r>
            <w:r w:rsidRPr="006C6407">
              <w:rPr>
                <w:color w:val="000000" w:themeColor="text1"/>
              </w:rPr>
              <w:br/>
            </w:r>
            <w:r w:rsidRPr="006C6407">
              <w:rPr>
                <w:color w:val="000000"/>
                <w:lang w:eastAsia="tr-TR"/>
              </w:rPr>
              <w:t> </w:t>
            </w:r>
          </w:p>
        </w:tc>
      </w:tr>
      <w:tr w:rsidR="003145EC" w:rsidRPr="006C6407" w:rsidTr="008F1EBE">
        <w:trPr>
          <w:trHeight w:val="173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5EC" w:rsidRPr="006C6407" w:rsidRDefault="003145EC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45EC" w:rsidRPr="006C6407" w:rsidRDefault="003145EC" w:rsidP="006C6407">
            <w:pPr>
              <w:spacing w:line="276" w:lineRule="auto"/>
              <w:rPr>
                <w:color w:val="000000"/>
                <w:lang w:eastAsia="tr-TR"/>
              </w:rPr>
            </w:pPr>
          </w:p>
          <w:p w:rsidR="003145EC" w:rsidRPr="006C6407" w:rsidRDefault="003145EC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>•</w:t>
            </w:r>
            <w:r w:rsidRPr="006C6407">
              <w:rPr>
                <w:color w:val="000000"/>
                <w:lang w:eastAsia="tr-TR"/>
              </w:rPr>
              <w:tab/>
              <w:t>Faaliyet dolayısıyla düzenlenecek her türlü belgede ve eğitim/</w:t>
            </w:r>
            <w:proofErr w:type="spellStart"/>
            <w:r w:rsidRPr="006C6407">
              <w:rPr>
                <w:color w:val="000000"/>
                <w:lang w:eastAsia="tr-TR"/>
              </w:rPr>
              <w:t>çalıştay</w:t>
            </w:r>
            <w:proofErr w:type="spellEnd"/>
            <w:r w:rsidRPr="006C6407">
              <w:rPr>
                <w:color w:val="000000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FB30E3" w:rsidRPr="006C6407" w:rsidRDefault="00FB30E3" w:rsidP="006C6407">
            <w:pPr>
              <w:spacing w:line="276" w:lineRule="auto"/>
              <w:rPr>
                <w:color w:val="000000"/>
                <w:lang w:eastAsia="tr-TR"/>
              </w:rPr>
            </w:pPr>
          </w:p>
          <w:p w:rsidR="003145EC" w:rsidRPr="006C6407" w:rsidRDefault="003145EC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>•</w:t>
            </w:r>
            <w:r w:rsidRPr="006C6407">
              <w:rPr>
                <w:color w:val="000000"/>
                <w:lang w:eastAsia="tr-TR"/>
              </w:rPr>
              <w:tab/>
              <w:t>Faaliyet yüklenici ile ajans arasında sözleşmenin her iki tarafça imzalanmasını takip eden günden itibaren başlar ve takip eden üç aylık süre içerisinde gerçekleştirilir.</w:t>
            </w:r>
          </w:p>
          <w:p w:rsidR="00FB30E3" w:rsidRPr="006C6407" w:rsidRDefault="00FB30E3" w:rsidP="006C6407">
            <w:pPr>
              <w:spacing w:line="276" w:lineRule="auto"/>
              <w:rPr>
                <w:color w:val="000000"/>
                <w:lang w:eastAsia="tr-TR"/>
              </w:rPr>
            </w:pPr>
          </w:p>
          <w:p w:rsidR="003145EC" w:rsidRPr="006C6407" w:rsidRDefault="003145EC" w:rsidP="006C6407">
            <w:pPr>
              <w:spacing w:line="276" w:lineRule="auto"/>
              <w:rPr>
                <w:color w:val="000000"/>
                <w:lang w:eastAsia="tr-TR"/>
              </w:rPr>
            </w:pPr>
            <w:r w:rsidRPr="006C6407">
              <w:rPr>
                <w:color w:val="000000"/>
                <w:lang w:eastAsia="tr-TR"/>
              </w:rPr>
              <w:t>•</w:t>
            </w:r>
            <w:r w:rsidRPr="006C6407">
              <w:rPr>
                <w:color w:val="000000"/>
                <w:lang w:eastAsia="tr-TR"/>
              </w:rPr>
              <w:tab/>
              <w:t>Eğitim ve faaliyetler belirtilen tarih aralığında olmak şartı ile ilgili kurumun uygun göreceği tarihlerde gerçekleştirilir.</w:t>
            </w:r>
          </w:p>
          <w:p w:rsidR="003145EC" w:rsidRPr="006C6407" w:rsidRDefault="003145EC" w:rsidP="006C6407">
            <w:pPr>
              <w:spacing w:line="276" w:lineRule="auto"/>
              <w:rPr>
                <w:color w:val="000000"/>
                <w:lang w:eastAsia="tr-TR"/>
              </w:rPr>
            </w:pPr>
          </w:p>
          <w:p w:rsidR="003145EC" w:rsidRPr="006C6407" w:rsidRDefault="003145EC" w:rsidP="006C6407">
            <w:pPr>
              <w:spacing w:line="276" w:lineRule="auto"/>
              <w:rPr>
                <w:color w:val="000000"/>
                <w:lang w:eastAsia="tr-TR"/>
              </w:rPr>
            </w:pPr>
          </w:p>
        </w:tc>
      </w:tr>
    </w:tbl>
    <w:p w:rsidR="008B2A38" w:rsidRPr="006C6407" w:rsidRDefault="008B2A38" w:rsidP="006C6407">
      <w:pPr>
        <w:pStyle w:val="ndeer0"/>
        <w:spacing w:before="0" w:beforeAutospacing="0" w:after="0" w:afterAutospacing="0" w:line="276" w:lineRule="auto"/>
        <w:jc w:val="center"/>
        <w:rPr>
          <w:b/>
          <w:bCs/>
        </w:rPr>
      </w:pPr>
    </w:p>
    <w:p w:rsidR="00BF282D" w:rsidRPr="006C6407" w:rsidRDefault="00BF282D" w:rsidP="006C6407">
      <w:pPr>
        <w:pStyle w:val="ndeer0"/>
        <w:spacing w:before="0" w:beforeAutospacing="0" w:after="0" w:afterAutospacing="0" w:line="276" w:lineRule="auto"/>
        <w:jc w:val="center"/>
        <w:rPr>
          <w:b/>
          <w:bCs/>
        </w:rPr>
      </w:pPr>
    </w:p>
    <w:p w:rsidR="000428B8" w:rsidRPr="006C6407" w:rsidRDefault="000428B8" w:rsidP="006C6407">
      <w:pPr>
        <w:tabs>
          <w:tab w:val="left" w:pos="1843"/>
        </w:tabs>
        <w:spacing w:after="120" w:line="276" w:lineRule="auto"/>
        <w:jc w:val="both"/>
      </w:pPr>
    </w:p>
    <w:sectPr w:rsidR="000428B8" w:rsidRPr="006C6407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47C" w:rsidRDefault="0074447C">
      <w:r>
        <w:separator/>
      </w:r>
    </w:p>
  </w:endnote>
  <w:endnote w:type="continuationSeparator" w:id="0">
    <w:p w:rsidR="0074447C" w:rsidRDefault="00744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47C" w:rsidRDefault="0074447C">
      <w:r>
        <w:separator/>
      </w:r>
    </w:p>
  </w:footnote>
  <w:footnote w:type="continuationSeparator" w:id="0">
    <w:p w:rsidR="0074447C" w:rsidRDefault="007444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933437">
                            <w:rPr>
                              <w:rFonts w:ascii="Dax" w:hAnsi="Dax"/>
                              <w:noProof/>
                            </w:rPr>
                            <w:t>3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933437">
                      <w:rPr>
                        <w:rFonts w:ascii="Dax" w:hAnsi="Dax"/>
                        <w:noProof/>
                      </w:rPr>
                      <w:t>3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4C82AAC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5439"/>
    <w:multiLevelType w:val="hybridMultilevel"/>
    <w:tmpl w:val="62EC52E6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41AA462D"/>
    <w:multiLevelType w:val="hybridMultilevel"/>
    <w:tmpl w:val="5C42CE40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700064"/>
    <w:multiLevelType w:val="hybridMultilevel"/>
    <w:tmpl w:val="824050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C507ED"/>
    <w:multiLevelType w:val="hybridMultilevel"/>
    <w:tmpl w:val="6108E5F4"/>
    <w:lvl w:ilvl="0" w:tplc="041F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8"/>
  </w:num>
  <w:num w:numId="8">
    <w:abstractNumId w:val="11"/>
  </w:num>
  <w:num w:numId="9">
    <w:abstractNumId w:val="1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0"/>
  </w:num>
  <w:num w:numId="13">
    <w:abstractNumId w:val="7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5AD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27B24"/>
    <w:rsid w:val="00037591"/>
    <w:rsid w:val="000428B8"/>
    <w:rsid w:val="000449AA"/>
    <w:rsid w:val="00047B67"/>
    <w:rsid w:val="0005118D"/>
    <w:rsid w:val="00056121"/>
    <w:rsid w:val="00063153"/>
    <w:rsid w:val="00065028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241"/>
    <w:rsid w:val="001C3335"/>
    <w:rsid w:val="001D067A"/>
    <w:rsid w:val="001D3401"/>
    <w:rsid w:val="001D5BDD"/>
    <w:rsid w:val="001E2088"/>
    <w:rsid w:val="001E233F"/>
    <w:rsid w:val="001E2EFA"/>
    <w:rsid w:val="001E5575"/>
    <w:rsid w:val="001E6750"/>
    <w:rsid w:val="001E78BF"/>
    <w:rsid w:val="00210F86"/>
    <w:rsid w:val="0021310A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0392"/>
    <w:rsid w:val="003145EC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0200"/>
    <w:rsid w:val="003E6786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1670"/>
    <w:rsid w:val="004C4073"/>
    <w:rsid w:val="004C41D8"/>
    <w:rsid w:val="004C5C45"/>
    <w:rsid w:val="004E4F0E"/>
    <w:rsid w:val="004E5D36"/>
    <w:rsid w:val="004F3D0C"/>
    <w:rsid w:val="00503149"/>
    <w:rsid w:val="005076CF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A275A"/>
    <w:rsid w:val="005A536E"/>
    <w:rsid w:val="005C205B"/>
    <w:rsid w:val="005C446A"/>
    <w:rsid w:val="005C5506"/>
    <w:rsid w:val="005D14AA"/>
    <w:rsid w:val="005D4ECE"/>
    <w:rsid w:val="005D552D"/>
    <w:rsid w:val="005F1BDF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2707"/>
    <w:rsid w:val="006C36D9"/>
    <w:rsid w:val="006C5089"/>
    <w:rsid w:val="006C5C3D"/>
    <w:rsid w:val="006C6327"/>
    <w:rsid w:val="006C6407"/>
    <w:rsid w:val="006C76E4"/>
    <w:rsid w:val="006D62B4"/>
    <w:rsid w:val="006D6DEF"/>
    <w:rsid w:val="006E1C5E"/>
    <w:rsid w:val="006E1D12"/>
    <w:rsid w:val="006E7429"/>
    <w:rsid w:val="00704141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4447C"/>
    <w:rsid w:val="00751830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3A00"/>
    <w:rsid w:val="007A699F"/>
    <w:rsid w:val="007A6E8E"/>
    <w:rsid w:val="007A75C4"/>
    <w:rsid w:val="007B5269"/>
    <w:rsid w:val="007C1DEC"/>
    <w:rsid w:val="007C5BDE"/>
    <w:rsid w:val="007D1932"/>
    <w:rsid w:val="007D5BDC"/>
    <w:rsid w:val="007F5A25"/>
    <w:rsid w:val="00801BBD"/>
    <w:rsid w:val="00802501"/>
    <w:rsid w:val="008029D4"/>
    <w:rsid w:val="00803499"/>
    <w:rsid w:val="008050FC"/>
    <w:rsid w:val="008143B9"/>
    <w:rsid w:val="00817193"/>
    <w:rsid w:val="00817EA1"/>
    <w:rsid w:val="00822DD4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87A4D"/>
    <w:rsid w:val="00890449"/>
    <w:rsid w:val="008949D6"/>
    <w:rsid w:val="008A220E"/>
    <w:rsid w:val="008A430A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1EBE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01BB"/>
    <w:rsid w:val="00933437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87B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095F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395A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552E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0C1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866AF"/>
    <w:rsid w:val="00C9077D"/>
    <w:rsid w:val="00C93124"/>
    <w:rsid w:val="00CA288E"/>
    <w:rsid w:val="00CA3C2A"/>
    <w:rsid w:val="00CB6775"/>
    <w:rsid w:val="00CD47F9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4F68"/>
    <w:rsid w:val="00D4663F"/>
    <w:rsid w:val="00D5384F"/>
    <w:rsid w:val="00D540AF"/>
    <w:rsid w:val="00D567C6"/>
    <w:rsid w:val="00D60414"/>
    <w:rsid w:val="00D61925"/>
    <w:rsid w:val="00D65C9E"/>
    <w:rsid w:val="00D82448"/>
    <w:rsid w:val="00D826B2"/>
    <w:rsid w:val="00D82890"/>
    <w:rsid w:val="00D84D42"/>
    <w:rsid w:val="00D8675B"/>
    <w:rsid w:val="00D8796C"/>
    <w:rsid w:val="00D908E6"/>
    <w:rsid w:val="00D90FA7"/>
    <w:rsid w:val="00D91DE4"/>
    <w:rsid w:val="00D93CED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B5535"/>
    <w:rsid w:val="00DC2A71"/>
    <w:rsid w:val="00DC66BF"/>
    <w:rsid w:val="00DC6C85"/>
    <w:rsid w:val="00DE2282"/>
    <w:rsid w:val="00DE643E"/>
    <w:rsid w:val="00DE73AB"/>
    <w:rsid w:val="00DF1A32"/>
    <w:rsid w:val="00E00573"/>
    <w:rsid w:val="00E0311A"/>
    <w:rsid w:val="00E038CE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3C63"/>
    <w:rsid w:val="00E66F39"/>
    <w:rsid w:val="00E7626A"/>
    <w:rsid w:val="00E84B4E"/>
    <w:rsid w:val="00E91257"/>
    <w:rsid w:val="00E91D2E"/>
    <w:rsid w:val="00E94EB2"/>
    <w:rsid w:val="00E9590F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2098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B30E3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11</cp:revision>
  <cp:lastPrinted>2012-01-03T06:45:00Z</cp:lastPrinted>
  <dcterms:created xsi:type="dcterms:W3CDTF">2019-02-19T10:50:00Z</dcterms:created>
  <dcterms:modified xsi:type="dcterms:W3CDTF">2019-02-20T07:48:00Z</dcterms:modified>
</cp:coreProperties>
</file>